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F18F" w14:textId="77777777" w:rsidR="009A195B" w:rsidRDefault="009A195B">
      <w:pPr>
        <w:adjustRightInd w:val="0"/>
        <w:snapToGrid w:val="0"/>
        <w:spacing w:line="600" w:lineRule="exact"/>
        <w:ind w:firstLineChars="200" w:firstLine="964"/>
        <w:rPr>
          <w:rFonts w:ascii="仿宋_GB2312" w:eastAsia="仿宋_GB2312"/>
          <w:b/>
          <w:bCs/>
          <w:sz w:val="48"/>
          <w:szCs w:val="48"/>
        </w:rPr>
      </w:pPr>
    </w:p>
    <w:p w14:paraId="1211B58C" w14:textId="77777777" w:rsidR="009A195B" w:rsidRDefault="009A195B">
      <w:pPr>
        <w:adjustRightInd w:val="0"/>
        <w:snapToGrid w:val="0"/>
        <w:spacing w:line="600" w:lineRule="exact"/>
        <w:ind w:firstLineChars="200" w:firstLine="964"/>
        <w:rPr>
          <w:rFonts w:ascii="仿宋_GB2312" w:eastAsia="仿宋_GB2312"/>
          <w:b/>
          <w:bCs/>
          <w:sz w:val="48"/>
          <w:szCs w:val="48"/>
        </w:rPr>
      </w:pPr>
    </w:p>
    <w:p w14:paraId="4C6E70FC" w14:textId="77777777" w:rsidR="009A195B" w:rsidRDefault="009A195B">
      <w:pPr>
        <w:adjustRightInd w:val="0"/>
        <w:snapToGrid w:val="0"/>
        <w:spacing w:line="600" w:lineRule="exact"/>
        <w:ind w:firstLineChars="200" w:firstLine="964"/>
        <w:rPr>
          <w:rFonts w:ascii="仿宋_GB2312" w:eastAsia="仿宋_GB2312"/>
          <w:b/>
          <w:bCs/>
          <w:sz w:val="48"/>
          <w:szCs w:val="48"/>
        </w:rPr>
      </w:pPr>
    </w:p>
    <w:p w14:paraId="43F14512" w14:textId="77777777" w:rsidR="009A195B" w:rsidRDefault="009A195B">
      <w:pPr>
        <w:adjustRightInd w:val="0"/>
        <w:snapToGrid w:val="0"/>
        <w:spacing w:line="600" w:lineRule="exact"/>
        <w:ind w:firstLineChars="200" w:firstLine="480"/>
        <w:rPr>
          <w:rFonts w:ascii="仿宋_GB2312" w:eastAsia="仿宋_GB2312"/>
          <w:lang w:eastAsia="zh-CN"/>
        </w:rPr>
      </w:pPr>
    </w:p>
    <w:p w14:paraId="19F38EFF" w14:textId="77777777" w:rsidR="009A195B" w:rsidRDefault="000B103C">
      <w:pPr>
        <w:adjustRightInd w:val="0"/>
        <w:snapToGrid w:val="0"/>
        <w:spacing w:line="600" w:lineRule="exact"/>
        <w:jc w:val="center"/>
        <w:rPr>
          <w:rFonts w:ascii="仿宋_GB2312" w:eastAsia="仿宋_GB2312"/>
          <w:b/>
          <w:bCs/>
          <w:sz w:val="48"/>
          <w:szCs w:val="48"/>
          <w:lang w:eastAsia="zh-CN"/>
        </w:rPr>
      </w:pPr>
      <w:r>
        <w:rPr>
          <w:rFonts w:ascii="仿宋_GB2312" w:eastAsia="仿宋_GB2312" w:cs="方正小标宋简体" w:hint="eastAsia"/>
          <w:b/>
          <w:bCs/>
          <w:sz w:val="48"/>
          <w:szCs w:val="48"/>
          <w:lang w:eastAsia="zh-CN"/>
        </w:rPr>
        <w:t>采购项目用户需求书</w:t>
      </w:r>
    </w:p>
    <w:p w14:paraId="2FC17CBE" w14:textId="77777777" w:rsidR="009A195B" w:rsidRDefault="009A195B">
      <w:pPr>
        <w:adjustRightInd w:val="0"/>
        <w:snapToGrid w:val="0"/>
        <w:spacing w:line="600" w:lineRule="exact"/>
        <w:ind w:firstLineChars="200" w:firstLine="480"/>
        <w:rPr>
          <w:rFonts w:ascii="仿宋_GB2312" w:eastAsia="仿宋_GB2312"/>
          <w:lang w:eastAsia="zh-CN"/>
        </w:rPr>
      </w:pPr>
    </w:p>
    <w:p w14:paraId="2CDB5007" w14:textId="77777777" w:rsidR="009A195B" w:rsidRDefault="009A195B">
      <w:pPr>
        <w:adjustRightInd w:val="0"/>
        <w:snapToGrid w:val="0"/>
        <w:spacing w:line="600" w:lineRule="exact"/>
        <w:ind w:firstLineChars="200" w:firstLine="480"/>
        <w:rPr>
          <w:rFonts w:ascii="仿宋_GB2312" w:eastAsia="仿宋_GB2312"/>
          <w:lang w:eastAsia="zh-CN"/>
        </w:rPr>
      </w:pPr>
    </w:p>
    <w:p w14:paraId="7499EF90" w14:textId="77777777" w:rsidR="009A195B" w:rsidRDefault="009A195B">
      <w:pPr>
        <w:pStyle w:val="Heading2"/>
        <w:rPr>
          <w:rFonts w:ascii="仿宋_GB2312" w:eastAsia="仿宋_GB2312"/>
        </w:rPr>
      </w:pPr>
    </w:p>
    <w:p w14:paraId="50884B0B" w14:textId="77777777" w:rsidR="009A195B" w:rsidRDefault="009A195B">
      <w:pPr>
        <w:rPr>
          <w:lang w:eastAsia="zh-CN"/>
        </w:rPr>
      </w:pPr>
    </w:p>
    <w:p w14:paraId="17B3B5D9" w14:textId="77777777" w:rsidR="009A195B" w:rsidRDefault="009A195B">
      <w:pPr>
        <w:adjustRightInd w:val="0"/>
        <w:snapToGrid w:val="0"/>
        <w:spacing w:line="600" w:lineRule="exact"/>
        <w:ind w:firstLineChars="200" w:firstLine="480"/>
        <w:rPr>
          <w:rFonts w:eastAsia="仿宋_GB2312"/>
          <w:lang w:eastAsia="zh-CN"/>
        </w:rPr>
      </w:pPr>
    </w:p>
    <w:p w14:paraId="6453F8EE" w14:textId="77777777" w:rsidR="009A195B" w:rsidRDefault="000B103C">
      <w:pPr>
        <w:adjustRightInd w:val="0"/>
        <w:snapToGrid w:val="0"/>
        <w:spacing w:after="0" w:line="600" w:lineRule="exact"/>
        <w:ind w:firstLineChars="150" w:firstLine="480"/>
        <w:jc w:val="both"/>
        <w:rPr>
          <w:rFonts w:eastAsia="仿宋_GB2312"/>
          <w:spacing w:val="-6"/>
          <w:sz w:val="32"/>
          <w:szCs w:val="32"/>
          <w:lang w:eastAsia="zh-CN"/>
        </w:rPr>
      </w:pPr>
      <w:r>
        <w:rPr>
          <w:rFonts w:eastAsia="仿宋_GB2312"/>
          <w:sz w:val="32"/>
          <w:szCs w:val="32"/>
          <w:lang w:eastAsia="zh-CN"/>
        </w:rPr>
        <w:t>项目名称：</w:t>
      </w:r>
      <w:r>
        <w:rPr>
          <w:rFonts w:eastAsia="仿宋_GB2312" w:hint="eastAsia"/>
          <w:spacing w:val="-6"/>
          <w:sz w:val="32"/>
          <w:szCs w:val="32"/>
          <w:lang w:eastAsia="zh-CN"/>
        </w:rPr>
        <w:t>东莞市市场监督管理局知识产权全程电子化</w:t>
      </w:r>
    </w:p>
    <w:p w14:paraId="0481BE06" w14:textId="77777777" w:rsidR="009A195B" w:rsidRDefault="000B103C">
      <w:pPr>
        <w:adjustRightInd w:val="0"/>
        <w:snapToGrid w:val="0"/>
        <w:spacing w:after="0" w:line="600" w:lineRule="exact"/>
        <w:ind w:firstLine="2160"/>
        <w:jc w:val="both"/>
        <w:rPr>
          <w:rFonts w:eastAsia="仿宋_GB2312"/>
          <w:sz w:val="32"/>
          <w:szCs w:val="32"/>
          <w:lang w:eastAsia="zh-CN"/>
        </w:rPr>
      </w:pPr>
      <w:r>
        <w:rPr>
          <w:rFonts w:eastAsia="仿宋_GB2312" w:hint="eastAsia"/>
          <w:spacing w:val="-6"/>
          <w:sz w:val="32"/>
          <w:szCs w:val="32"/>
          <w:lang w:eastAsia="zh-CN"/>
        </w:rPr>
        <w:t>申报审批系统运维服务项目</w:t>
      </w:r>
    </w:p>
    <w:p w14:paraId="00638D74" w14:textId="77777777" w:rsidR="009A195B" w:rsidRDefault="009A195B">
      <w:pPr>
        <w:adjustRightInd w:val="0"/>
        <w:snapToGrid w:val="0"/>
        <w:spacing w:line="600" w:lineRule="exact"/>
        <w:ind w:firstLineChars="200" w:firstLine="640"/>
        <w:rPr>
          <w:rFonts w:eastAsia="仿宋_GB2312"/>
          <w:sz w:val="32"/>
          <w:szCs w:val="32"/>
          <w:lang w:eastAsia="zh-CN"/>
        </w:rPr>
      </w:pPr>
    </w:p>
    <w:p w14:paraId="06364122" w14:textId="77777777" w:rsidR="009A195B" w:rsidRDefault="009A195B">
      <w:pPr>
        <w:adjustRightInd w:val="0"/>
        <w:snapToGrid w:val="0"/>
        <w:spacing w:line="600" w:lineRule="exact"/>
        <w:ind w:firstLineChars="200" w:firstLine="640"/>
        <w:rPr>
          <w:rFonts w:eastAsia="仿宋_GB2312"/>
          <w:sz w:val="32"/>
          <w:szCs w:val="32"/>
          <w:lang w:eastAsia="zh-CN"/>
        </w:rPr>
      </w:pPr>
    </w:p>
    <w:p w14:paraId="6A6D6C59" w14:textId="77777777" w:rsidR="009A195B" w:rsidRDefault="009A195B">
      <w:pPr>
        <w:adjustRightInd w:val="0"/>
        <w:snapToGrid w:val="0"/>
        <w:spacing w:line="600" w:lineRule="exact"/>
        <w:ind w:firstLineChars="200" w:firstLine="640"/>
        <w:rPr>
          <w:rFonts w:eastAsia="仿宋_GB2312"/>
          <w:sz w:val="32"/>
          <w:szCs w:val="32"/>
          <w:lang w:eastAsia="zh-CN"/>
        </w:rPr>
      </w:pPr>
    </w:p>
    <w:p w14:paraId="02E286FC" w14:textId="77777777" w:rsidR="009A195B" w:rsidRDefault="009A195B">
      <w:pPr>
        <w:adjustRightInd w:val="0"/>
        <w:snapToGrid w:val="0"/>
        <w:spacing w:line="600" w:lineRule="exact"/>
        <w:ind w:firstLineChars="200" w:firstLine="640"/>
        <w:rPr>
          <w:rFonts w:eastAsia="仿宋_GB2312"/>
          <w:sz w:val="32"/>
          <w:szCs w:val="32"/>
          <w:lang w:eastAsia="zh-CN"/>
        </w:rPr>
      </w:pPr>
    </w:p>
    <w:p w14:paraId="47612D6A" w14:textId="77777777" w:rsidR="009A195B" w:rsidRDefault="009A195B">
      <w:pPr>
        <w:pStyle w:val="ab"/>
        <w:spacing w:before="15" w:after="15"/>
        <w:ind w:left="24"/>
        <w:rPr>
          <w:lang w:eastAsia="zh-CN"/>
        </w:rPr>
      </w:pPr>
    </w:p>
    <w:p w14:paraId="76181A5E" w14:textId="77777777" w:rsidR="009A195B" w:rsidRDefault="000B103C">
      <w:pPr>
        <w:adjustRightInd w:val="0"/>
        <w:snapToGrid w:val="0"/>
        <w:spacing w:line="600" w:lineRule="exact"/>
        <w:jc w:val="center"/>
        <w:rPr>
          <w:rFonts w:eastAsia="仿宋_GB2312"/>
          <w:sz w:val="32"/>
          <w:szCs w:val="32"/>
          <w:lang w:eastAsia="zh-CN"/>
        </w:rPr>
      </w:pPr>
      <w:r>
        <w:rPr>
          <w:rFonts w:eastAsia="仿宋_GB2312"/>
          <w:sz w:val="32"/>
          <w:szCs w:val="32"/>
          <w:lang w:eastAsia="zh-CN"/>
        </w:rPr>
        <w:t>东莞市市场监督管理局</w:t>
      </w:r>
    </w:p>
    <w:p w14:paraId="15B87758" w14:textId="2C17D2AD" w:rsidR="009A195B" w:rsidRDefault="000B103C">
      <w:pPr>
        <w:adjustRightInd w:val="0"/>
        <w:snapToGrid w:val="0"/>
        <w:spacing w:line="600" w:lineRule="exact"/>
        <w:jc w:val="center"/>
        <w:rPr>
          <w:rFonts w:eastAsia="仿宋_GB2312"/>
          <w:sz w:val="32"/>
          <w:szCs w:val="32"/>
          <w:lang w:eastAsia="zh-CN"/>
        </w:rPr>
      </w:pPr>
      <w:r>
        <w:rPr>
          <w:rFonts w:eastAsia="仿宋_GB2312"/>
          <w:sz w:val="32"/>
          <w:szCs w:val="32"/>
          <w:lang w:eastAsia="zh-CN"/>
        </w:rPr>
        <w:t>202</w:t>
      </w:r>
      <w:r>
        <w:rPr>
          <w:rFonts w:eastAsia="仿宋_GB2312" w:hint="eastAsia"/>
          <w:sz w:val="32"/>
          <w:szCs w:val="32"/>
          <w:lang w:eastAsia="zh-CN"/>
        </w:rPr>
        <w:t>6</w:t>
      </w:r>
      <w:r>
        <w:rPr>
          <w:rFonts w:eastAsia="仿宋_GB2312"/>
          <w:sz w:val="32"/>
          <w:szCs w:val="32"/>
          <w:lang w:eastAsia="zh-CN"/>
        </w:rPr>
        <w:t>年</w:t>
      </w:r>
      <w:r w:rsidR="00FA7011">
        <w:rPr>
          <w:rFonts w:eastAsia="仿宋_GB2312" w:hint="eastAsia"/>
          <w:sz w:val="32"/>
          <w:szCs w:val="32"/>
          <w:lang w:eastAsia="zh-CN"/>
        </w:rPr>
        <w:t>9</w:t>
      </w:r>
      <w:r>
        <w:rPr>
          <w:rFonts w:eastAsia="仿宋_GB2312"/>
          <w:sz w:val="32"/>
          <w:szCs w:val="32"/>
          <w:lang w:eastAsia="zh-CN"/>
        </w:rPr>
        <w:t>月</w:t>
      </w:r>
    </w:p>
    <w:p w14:paraId="60C733B9" w14:textId="77777777" w:rsidR="009A195B" w:rsidRDefault="009A195B">
      <w:pPr>
        <w:adjustRightInd w:val="0"/>
        <w:snapToGrid w:val="0"/>
        <w:spacing w:line="600" w:lineRule="exact"/>
        <w:jc w:val="center"/>
        <w:rPr>
          <w:rFonts w:eastAsia="仿宋_GB2312"/>
          <w:sz w:val="32"/>
          <w:szCs w:val="32"/>
          <w:lang w:eastAsia="zh-CN"/>
        </w:rPr>
      </w:pPr>
    </w:p>
    <w:p w14:paraId="5518285B" w14:textId="77777777" w:rsidR="009A195B" w:rsidRDefault="000B103C">
      <w:pPr>
        <w:keepNext/>
        <w:keepLines/>
        <w:widowControl w:val="0"/>
        <w:numPr>
          <w:ilvl w:val="1"/>
          <w:numId w:val="0"/>
        </w:numPr>
        <w:tabs>
          <w:tab w:val="left" w:pos="210"/>
          <w:tab w:val="left" w:pos="567"/>
        </w:tabs>
        <w:spacing w:after="0" w:line="360" w:lineRule="auto"/>
        <w:ind w:firstLineChars="200" w:firstLine="643"/>
        <w:outlineLvl w:val="1"/>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b/>
          <w:bCs/>
          <w:kern w:val="2"/>
          <w:sz w:val="32"/>
          <w:szCs w:val="32"/>
          <w:lang w:eastAsia="zh-CN"/>
        </w:rPr>
        <w:t>一、项目概况</w:t>
      </w:r>
    </w:p>
    <w:p w14:paraId="1AD11755" w14:textId="77777777" w:rsidR="009A195B" w:rsidRDefault="000B103C">
      <w:pPr>
        <w:spacing w:after="0" w:line="580" w:lineRule="exact"/>
        <w:ind w:firstLineChars="200" w:firstLine="640"/>
        <w:rPr>
          <w:rFonts w:ascii="仿宋_GB2312" w:eastAsia="仿宋_GB2312" w:hAnsi="仿宋_GB2312" w:cs="仿宋_GB2312" w:hint="eastAsia"/>
          <w:color w:val="FF0000"/>
          <w:kern w:val="2"/>
          <w:sz w:val="32"/>
          <w:szCs w:val="32"/>
          <w:lang w:eastAsia="zh-CN"/>
        </w:rPr>
      </w:pPr>
      <w:bookmarkStart w:id="0" w:name="_Toc528759347"/>
      <w:r>
        <w:rPr>
          <w:rFonts w:ascii="仿宋_GB2312" w:eastAsia="仿宋_GB2312" w:hAnsi="仿宋_GB2312" w:cs="仿宋_GB2312" w:hint="eastAsia"/>
          <w:kern w:val="2"/>
          <w:sz w:val="32"/>
          <w:szCs w:val="32"/>
          <w:lang w:eastAsia="zh-CN"/>
        </w:rPr>
        <w:t>本项目主要是为知识产权全程电子化申报审批系统提供运行维护服务，确保系统正常稳定运行，保障系统数据安全，满足最新业务和政策要求，进而保障相关业务工作顺利开展。</w:t>
      </w:r>
    </w:p>
    <w:p w14:paraId="6278DD69" w14:textId="77777777" w:rsidR="009A195B" w:rsidRDefault="000B103C">
      <w:pPr>
        <w:keepNext/>
        <w:keepLines/>
        <w:widowControl w:val="0"/>
        <w:tabs>
          <w:tab w:val="left" w:pos="210"/>
          <w:tab w:val="left" w:pos="567"/>
        </w:tabs>
        <w:spacing w:after="0" w:line="360" w:lineRule="auto"/>
        <w:ind w:firstLineChars="200" w:firstLine="643"/>
        <w:outlineLvl w:val="1"/>
        <w:rPr>
          <w:rFonts w:ascii="仿宋_GB2312" w:eastAsia="仿宋_GB2312" w:hAnsi="仿宋_GB2312" w:cs="仿宋_GB2312" w:hint="eastAsia"/>
          <w:b/>
          <w:bCs/>
          <w:kern w:val="2"/>
          <w:sz w:val="32"/>
          <w:szCs w:val="32"/>
          <w:lang w:eastAsia="zh-CN"/>
        </w:rPr>
      </w:pPr>
      <w:r>
        <w:rPr>
          <w:rFonts w:ascii="仿宋_GB2312" w:eastAsia="仿宋_GB2312" w:hAnsi="仿宋_GB2312" w:cs="仿宋_GB2312" w:hint="eastAsia"/>
          <w:b/>
          <w:bCs/>
          <w:kern w:val="2"/>
          <w:sz w:val="32"/>
          <w:szCs w:val="32"/>
          <w:lang w:eastAsia="zh-CN"/>
        </w:rPr>
        <w:t>二、项目经费和服务周期</w:t>
      </w:r>
    </w:p>
    <w:p w14:paraId="51D2F490" w14:textId="77777777" w:rsidR="009A195B" w:rsidRDefault="000B103C">
      <w:pPr>
        <w:spacing w:after="0" w:line="580" w:lineRule="exact"/>
        <w:ind w:firstLineChars="200" w:firstLine="640"/>
        <w:rPr>
          <w:rFonts w:eastAsia="仿宋_GB2312"/>
          <w:sz w:val="32"/>
          <w:szCs w:val="32"/>
          <w:lang w:eastAsia="zh-CN"/>
        </w:rPr>
      </w:pPr>
      <w:r>
        <w:rPr>
          <w:rFonts w:eastAsia="仿宋_GB2312"/>
          <w:sz w:val="32"/>
          <w:szCs w:val="32"/>
          <w:lang w:eastAsia="zh-CN"/>
        </w:rPr>
        <w:t>本</w:t>
      </w:r>
      <w:r>
        <w:rPr>
          <w:rFonts w:eastAsia="仿宋_GB2312" w:hint="eastAsia"/>
          <w:sz w:val="32"/>
          <w:szCs w:val="32"/>
          <w:lang w:eastAsia="zh-CN"/>
        </w:rPr>
        <w:t>项目</w:t>
      </w:r>
      <w:r>
        <w:rPr>
          <w:rFonts w:eastAsia="仿宋_GB2312"/>
          <w:sz w:val="32"/>
          <w:szCs w:val="32"/>
          <w:lang w:eastAsia="zh-CN"/>
        </w:rPr>
        <w:t>预算为</w:t>
      </w:r>
      <w:r>
        <w:rPr>
          <w:rFonts w:eastAsia="仿宋_GB2312" w:hint="eastAsia"/>
          <w:sz w:val="32"/>
          <w:szCs w:val="32"/>
          <w:lang w:eastAsia="zh-CN"/>
        </w:rPr>
        <w:t>13.0548</w:t>
      </w:r>
      <w:r>
        <w:rPr>
          <w:rFonts w:eastAsia="仿宋_GB2312"/>
          <w:sz w:val="32"/>
          <w:szCs w:val="32"/>
          <w:lang w:eastAsia="zh-CN"/>
        </w:rPr>
        <w:t>万元</w:t>
      </w:r>
      <w:r>
        <w:rPr>
          <w:rFonts w:eastAsia="仿宋_GB2312" w:hint="eastAsia"/>
          <w:sz w:val="32"/>
          <w:szCs w:val="32"/>
          <w:lang w:eastAsia="zh-CN"/>
        </w:rPr>
        <w:t>，</w:t>
      </w:r>
      <w:r>
        <w:rPr>
          <w:rFonts w:eastAsia="仿宋_GB2312"/>
          <w:sz w:val="32"/>
          <w:szCs w:val="32"/>
          <w:lang w:eastAsia="zh-CN"/>
        </w:rPr>
        <w:t>供应商报价不得</w:t>
      </w:r>
      <w:r>
        <w:rPr>
          <w:rFonts w:eastAsia="仿宋_GB2312" w:hint="eastAsia"/>
          <w:sz w:val="32"/>
          <w:szCs w:val="32"/>
          <w:lang w:eastAsia="zh-CN"/>
        </w:rPr>
        <w:t>高</w:t>
      </w:r>
      <w:r>
        <w:rPr>
          <w:rFonts w:eastAsia="仿宋_GB2312"/>
          <w:sz w:val="32"/>
          <w:szCs w:val="32"/>
          <w:lang w:eastAsia="zh-CN"/>
        </w:rPr>
        <w:t>于</w:t>
      </w:r>
      <w:r>
        <w:rPr>
          <w:rFonts w:eastAsia="仿宋_GB2312" w:hint="eastAsia"/>
          <w:sz w:val="32"/>
          <w:szCs w:val="32"/>
          <w:lang w:eastAsia="zh-CN"/>
        </w:rPr>
        <w:t>13.0548</w:t>
      </w:r>
      <w:r>
        <w:rPr>
          <w:rFonts w:eastAsia="仿宋_GB2312"/>
          <w:sz w:val="32"/>
          <w:szCs w:val="32"/>
          <w:lang w:eastAsia="zh-CN"/>
        </w:rPr>
        <w:t>万元。</w:t>
      </w:r>
    </w:p>
    <w:p w14:paraId="24FD15FA" w14:textId="77777777" w:rsidR="009A195B" w:rsidRDefault="000B103C">
      <w:pPr>
        <w:spacing w:after="0" w:line="580" w:lineRule="exact"/>
        <w:ind w:firstLineChars="200" w:firstLine="640"/>
        <w:rPr>
          <w:rFonts w:eastAsia="仿宋_GB2312"/>
          <w:sz w:val="32"/>
          <w:szCs w:val="32"/>
          <w:lang w:eastAsia="zh-CN"/>
        </w:rPr>
      </w:pPr>
      <w:r>
        <w:rPr>
          <w:rFonts w:eastAsia="仿宋_GB2312" w:hint="eastAsia"/>
          <w:sz w:val="32"/>
          <w:szCs w:val="32"/>
          <w:lang w:eastAsia="zh-CN"/>
        </w:rPr>
        <w:t>运维服务期为</w:t>
      </w:r>
      <w:r>
        <w:rPr>
          <w:rFonts w:eastAsia="仿宋_GB2312" w:hint="eastAsia"/>
          <w:sz w:val="32"/>
          <w:szCs w:val="32"/>
          <w:lang w:eastAsia="zh-CN"/>
        </w:rPr>
        <w:t>2026</w:t>
      </w:r>
      <w:r>
        <w:rPr>
          <w:rFonts w:eastAsia="仿宋_GB2312" w:hint="eastAsia"/>
          <w:sz w:val="32"/>
          <w:szCs w:val="32"/>
          <w:lang w:eastAsia="zh-CN"/>
        </w:rPr>
        <w:t>年</w:t>
      </w:r>
      <w:r>
        <w:rPr>
          <w:rFonts w:eastAsia="仿宋_GB2312" w:hint="eastAsia"/>
          <w:sz w:val="32"/>
          <w:szCs w:val="32"/>
          <w:lang w:eastAsia="zh-CN"/>
        </w:rPr>
        <w:t>11</w:t>
      </w:r>
      <w:r>
        <w:rPr>
          <w:rFonts w:eastAsia="仿宋_GB2312" w:hint="eastAsia"/>
          <w:sz w:val="32"/>
          <w:szCs w:val="32"/>
          <w:lang w:eastAsia="zh-CN"/>
        </w:rPr>
        <w:t>月</w:t>
      </w:r>
      <w:r>
        <w:rPr>
          <w:rFonts w:eastAsia="仿宋_GB2312" w:hint="eastAsia"/>
          <w:sz w:val="32"/>
          <w:szCs w:val="32"/>
          <w:lang w:eastAsia="zh-CN"/>
        </w:rPr>
        <w:t>1</w:t>
      </w:r>
      <w:r>
        <w:rPr>
          <w:rFonts w:eastAsia="仿宋_GB2312" w:hint="eastAsia"/>
          <w:sz w:val="32"/>
          <w:szCs w:val="32"/>
          <w:lang w:eastAsia="zh-CN"/>
        </w:rPr>
        <w:t>日至</w:t>
      </w:r>
      <w:r>
        <w:rPr>
          <w:rFonts w:eastAsia="仿宋_GB2312" w:hint="eastAsia"/>
          <w:sz w:val="32"/>
          <w:szCs w:val="32"/>
          <w:lang w:eastAsia="zh-CN"/>
        </w:rPr>
        <w:t>2027</w:t>
      </w:r>
      <w:r>
        <w:rPr>
          <w:rFonts w:eastAsia="仿宋_GB2312" w:hint="eastAsia"/>
          <w:sz w:val="32"/>
          <w:szCs w:val="32"/>
          <w:lang w:eastAsia="zh-CN"/>
        </w:rPr>
        <w:t>年</w:t>
      </w:r>
      <w:r>
        <w:rPr>
          <w:rFonts w:eastAsia="仿宋_GB2312" w:hint="eastAsia"/>
          <w:sz w:val="32"/>
          <w:szCs w:val="32"/>
          <w:lang w:eastAsia="zh-CN"/>
        </w:rPr>
        <w:t>9</w:t>
      </w:r>
      <w:r>
        <w:rPr>
          <w:rFonts w:eastAsia="仿宋_GB2312" w:hint="eastAsia"/>
          <w:sz w:val="32"/>
          <w:szCs w:val="32"/>
          <w:lang w:eastAsia="zh-CN"/>
        </w:rPr>
        <w:t>月</w:t>
      </w:r>
      <w:r>
        <w:rPr>
          <w:rFonts w:eastAsia="仿宋_GB2312" w:hint="eastAsia"/>
          <w:sz w:val="32"/>
          <w:szCs w:val="32"/>
          <w:lang w:eastAsia="zh-CN"/>
        </w:rPr>
        <w:t>30</w:t>
      </w:r>
      <w:r>
        <w:rPr>
          <w:rFonts w:eastAsia="仿宋_GB2312" w:hint="eastAsia"/>
          <w:sz w:val="32"/>
          <w:szCs w:val="32"/>
          <w:lang w:eastAsia="zh-CN"/>
        </w:rPr>
        <w:t>日。</w:t>
      </w:r>
    </w:p>
    <w:p w14:paraId="1C40CD3F" w14:textId="77777777" w:rsidR="009A195B" w:rsidRDefault="000B103C">
      <w:pPr>
        <w:keepNext/>
        <w:keepLines/>
        <w:widowControl w:val="0"/>
        <w:tabs>
          <w:tab w:val="left" w:pos="210"/>
          <w:tab w:val="left" w:pos="567"/>
        </w:tabs>
        <w:spacing w:after="0" w:line="360" w:lineRule="auto"/>
        <w:ind w:firstLineChars="200" w:firstLine="643"/>
        <w:outlineLvl w:val="1"/>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b/>
          <w:bCs/>
          <w:kern w:val="2"/>
          <w:sz w:val="32"/>
          <w:szCs w:val="32"/>
          <w:lang w:eastAsia="zh-CN"/>
        </w:rPr>
        <w:t>三、项目</w:t>
      </w:r>
      <w:bookmarkEnd w:id="0"/>
      <w:r>
        <w:rPr>
          <w:rFonts w:ascii="仿宋_GB2312" w:eastAsia="仿宋_GB2312" w:hAnsi="仿宋_GB2312" w:cs="仿宋_GB2312" w:hint="eastAsia"/>
          <w:b/>
          <w:bCs/>
          <w:kern w:val="2"/>
          <w:sz w:val="32"/>
          <w:szCs w:val="32"/>
          <w:lang w:eastAsia="zh-CN"/>
        </w:rPr>
        <w:t>服务内容</w:t>
      </w:r>
    </w:p>
    <w:p w14:paraId="7D0EB0EA"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围绕东莞市知识产权全程电子化申报审批系统进行必要的运行维护，主要运维服务内容包括：</w:t>
      </w:r>
    </w:p>
    <w:p w14:paraId="37A608B4"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、日常维护服务</w:t>
      </w:r>
    </w:p>
    <w:p w14:paraId="77A8B96E"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）监控系统运行状态如安全性、稳定性，具体包括系统日常运行健康状态监控、日志管理等。</w:t>
      </w:r>
    </w:p>
    <w:p w14:paraId="1EDE9B36"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）排除、修复处理系统中存在的故障问题，保障系统稳定运行。</w:t>
      </w:r>
    </w:p>
    <w:p w14:paraId="5CF52FF8"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）提供业务系统应用支持服务，迅速响应并协助用户克服在系统操作过程中的障碍，实施必要的操作指导与辅助。</w:t>
      </w:r>
    </w:p>
    <w:p w14:paraId="453E36A1"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lastRenderedPageBreak/>
        <w:t>（</w:t>
      </w:r>
      <w:r>
        <w:rPr>
          <w:rFonts w:ascii="仿宋_GB2312" w:eastAsia="仿宋_GB2312" w:hAnsi="仿宋_GB2312" w:cs="仿宋_GB2312" w:hint="eastAsia"/>
          <w:kern w:val="2"/>
          <w:sz w:val="32"/>
          <w:szCs w:val="32"/>
          <w:lang w:eastAsia="zh-CN"/>
        </w:rPr>
        <w:t>4</w:t>
      </w:r>
      <w:r>
        <w:rPr>
          <w:rFonts w:ascii="仿宋_GB2312" w:eastAsia="仿宋_GB2312" w:hAnsi="仿宋_GB2312" w:cs="仿宋_GB2312" w:hint="eastAsia"/>
          <w:kern w:val="2"/>
          <w:sz w:val="32"/>
          <w:szCs w:val="32"/>
          <w:lang w:eastAsia="zh-CN"/>
        </w:rPr>
        <w:t>）开展定期巡检服务，对系统运行状况进行全面检查，包括系统内部接口、故障修复情况等，为系统维护提供预警、故障等信息，按时编制系统运维报告。</w:t>
      </w:r>
    </w:p>
    <w:p w14:paraId="7EC289CA"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、数据维护</w:t>
      </w:r>
    </w:p>
    <w:p w14:paraId="082CF948"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）数据维护：检查系统业务数据，处理数据异常等问题。</w:t>
      </w:r>
    </w:p>
    <w:p w14:paraId="4063EC0A"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）接口维护：维护数据接口，保证数据交互准确。</w:t>
      </w:r>
    </w:p>
    <w:p w14:paraId="54630DE7"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、安全防护</w:t>
      </w:r>
    </w:p>
    <w:p w14:paraId="771941B0"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配合对软件系统进行安全检查，及时处理安全检查发现的漏洞。同时在重要保障时期做好系统安全防护，开展系统问题自查、业务系统运行保障等。</w:t>
      </w:r>
    </w:p>
    <w:p w14:paraId="1EF9F6EC"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4</w:t>
      </w:r>
      <w:r>
        <w:rPr>
          <w:rFonts w:ascii="仿宋_GB2312" w:eastAsia="仿宋_GB2312" w:hAnsi="仿宋_GB2312" w:cs="仿宋_GB2312" w:hint="eastAsia"/>
          <w:kern w:val="2"/>
          <w:sz w:val="32"/>
          <w:szCs w:val="32"/>
          <w:lang w:eastAsia="zh-CN"/>
        </w:rPr>
        <w:t>、知识产权政策项目配置服务</w:t>
      </w:r>
    </w:p>
    <w:p w14:paraId="76828A7B" w14:textId="77777777" w:rsidR="009A195B" w:rsidRDefault="000B103C">
      <w:pPr>
        <w:pStyle w:val="ab"/>
        <w:spacing w:before="15" w:after="15"/>
        <w:ind w:leftChars="0" w:left="0"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配置上架知识产权政策项目，具体工作包括配置项目申请表单、审批流程，配置填充生成申请书的模版，根据项目情形进行电子签名功能配置；在完成配置工作后，需要配合进行内测、优化调整及指导上线。</w:t>
      </w:r>
    </w:p>
    <w:p w14:paraId="09078D38" w14:textId="77777777" w:rsidR="009A195B" w:rsidRDefault="000B103C">
      <w:pPr>
        <w:keepNext/>
        <w:keepLines/>
        <w:widowControl w:val="0"/>
        <w:numPr>
          <w:ilvl w:val="1"/>
          <w:numId w:val="0"/>
        </w:numPr>
        <w:tabs>
          <w:tab w:val="left" w:pos="210"/>
          <w:tab w:val="left" w:pos="567"/>
        </w:tabs>
        <w:spacing w:after="0" w:line="360" w:lineRule="auto"/>
        <w:ind w:firstLineChars="200" w:firstLine="643"/>
        <w:outlineLvl w:val="1"/>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b/>
          <w:bCs/>
          <w:kern w:val="2"/>
          <w:sz w:val="32"/>
          <w:szCs w:val="32"/>
          <w:lang w:eastAsia="zh-CN"/>
        </w:rPr>
        <w:t>四、项目实施要求</w:t>
      </w:r>
    </w:p>
    <w:p w14:paraId="01C14CA1"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、项目维护原则：</w:t>
      </w:r>
    </w:p>
    <w:p w14:paraId="6FA56133"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保密性原则：成交供应商在履行运维服务过程中获知的市场监管系统信息，以及采购人与相关单位之间发生信息交互关系时不为公众所知的所有信息均属保密信息，不得泄露给第三方单位或个人，不得利用这些信息进行任何侵</w:t>
      </w:r>
      <w:r>
        <w:rPr>
          <w:rFonts w:ascii="仿宋_GB2312" w:eastAsia="仿宋_GB2312" w:hAnsi="仿宋_GB2312" w:cs="仿宋_GB2312" w:hint="eastAsia"/>
          <w:kern w:val="2"/>
          <w:sz w:val="32"/>
          <w:szCs w:val="32"/>
          <w:lang w:eastAsia="zh-CN"/>
        </w:rPr>
        <w:lastRenderedPageBreak/>
        <w:t>害东莞市市场监督管理局相关系统的行为。项目服务结束后，成交供应商应在</w:t>
      </w: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个工作日内将其所持有、保管的全部保密信息载体（含纸质文件、电子文档、备份数据、项目档案等）彻底清除、销毁或移交采购人，不得遗漏、隐匿或私自留存。</w:t>
      </w:r>
    </w:p>
    <w:p w14:paraId="368EE1E2"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）规范性原则：成交供应商应提供项目实施方案，服务的实施必须依照方案规定的操作流程进行，对重大操作过程和结果要有相应的记录，并提供完整的服务报告。</w:t>
      </w:r>
    </w:p>
    <w:p w14:paraId="227C6B5A"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）可控性原则：服务的工具、方法和过程要在双方认可的范围之内，保证采购人对于服务过程的可控性。</w:t>
      </w:r>
    </w:p>
    <w:p w14:paraId="1A2F23C7"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4</w:t>
      </w:r>
      <w:r>
        <w:rPr>
          <w:rFonts w:ascii="仿宋_GB2312" w:eastAsia="仿宋_GB2312" w:hAnsi="仿宋_GB2312" w:cs="仿宋_GB2312" w:hint="eastAsia"/>
          <w:kern w:val="2"/>
          <w:sz w:val="32"/>
          <w:szCs w:val="32"/>
          <w:lang w:eastAsia="zh-CN"/>
        </w:rPr>
        <w:t>）延续性原则：本项目的维护服务须在原有的东莞市知识产权全程电子化申报审批系统基础上进行维护。</w:t>
      </w:r>
    </w:p>
    <w:p w14:paraId="1D7C5918"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最小影响原则：服务工作应不能对现有业务的正常运行产生显著影响（包括系统性能明显下降、服务中断等）。维护公司应采取预防与应急响应并重的措施。定期对被维护的系统及相关环境进行预防性检查，防患于未然。对可能的突发故障事先制定应急预案，确保在出现紧急情况时，将业务系统的中断减至最低，确保业务系统服务的连续性。</w:t>
      </w:r>
    </w:p>
    <w:p w14:paraId="4672B25A"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、服务响应要求</w:t>
      </w:r>
    </w:p>
    <w:p w14:paraId="39310F39"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）成交供应商应提供</w:t>
      </w:r>
      <w:r>
        <w:rPr>
          <w:rFonts w:ascii="仿宋_GB2312" w:eastAsia="仿宋_GB2312" w:hAnsi="仿宋_GB2312" w:cs="仿宋_GB2312" w:hint="eastAsia"/>
          <w:kern w:val="2"/>
          <w:sz w:val="32"/>
          <w:szCs w:val="32"/>
          <w:lang w:eastAsia="zh-CN"/>
        </w:rPr>
        <w:t>7</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24</w:t>
      </w:r>
      <w:r>
        <w:rPr>
          <w:rFonts w:ascii="仿宋_GB2312" w:eastAsia="仿宋_GB2312" w:hAnsi="仿宋_GB2312" w:cs="仿宋_GB2312" w:hint="eastAsia"/>
          <w:kern w:val="2"/>
          <w:sz w:val="32"/>
          <w:szCs w:val="32"/>
          <w:lang w:eastAsia="zh-CN"/>
        </w:rPr>
        <w:t>小时的电话服务，在工作时间内，保证在系统故障出现之后的</w:t>
      </w:r>
      <w:r>
        <w:rPr>
          <w:rFonts w:ascii="仿宋_GB2312" w:eastAsia="仿宋_GB2312" w:hAnsi="仿宋_GB2312" w:cs="仿宋_GB2312" w:hint="eastAsia"/>
          <w:kern w:val="2"/>
          <w:sz w:val="32"/>
          <w:szCs w:val="32"/>
          <w:lang w:eastAsia="zh-CN"/>
        </w:rPr>
        <w:t>0.5</w:t>
      </w:r>
      <w:r>
        <w:rPr>
          <w:rFonts w:ascii="仿宋_GB2312" w:eastAsia="仿宋_GB2312" w:hAnsi="仿宋_GB2312" w:cs="仿宋_GB2312" w:hint="eastAsia"/>
          <w:kern w:val="2"/>
          <w:sz w:val="32"/>
          <w:szCs w:val="32"/>
          <w:lang w:eastAsia="zh-CN"/>
        </w:rPr>
        <w:t>小时之内响应，</w:t>
      </w:r>
      <w:r>
        <w:rPr>
          <w:rFonts w:ascii="仿宋_GB2312" w:eastAsia="仿宋_GB2312" w:hAnsi="仿宋_GB2312" w:cs="仿宋_GB2312" w:hint="eastAsia"/>
          <w:kern w:val="2"/>
          <w:sz w:val="32"/>
          <w:szCs w:val="32"/>
          <w:lang w:eastAsia="zh-CN"/>
        </w:rPr>
        <w:lastRenderedPageBreak/>
        <w:t>如遇到确需现场支持的情况，成交供应商的技术人员须在</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小时内到达故障现场。</w:t>
      </w:r>
    </w:p>
    <w:p w14:paraId="2A21C018"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成交供应商应对项目软件的正常运行、使用负责。项目软件出现问题而又确需成交供应商帮助解决时，成交供应商不得以“非软件问题”、“项目相关方不配合”等为理由推脱不按约定及时提供服务，应主动协调项目各相关方排查解决问题。</w:t>
      </w:r>
    </w:p>
    <w:p w14:paraId="6BD33002"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）成交供应商提供的服务不符合上述要求时，采购人有权要求成交供应商限期整改，逾期未整改完毕或整改后仍不符合要求的，视为违约。</w:t>
      </w:r>
    </w:p>
    <w:p w14:paraId="1FE5AE05"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、项目验收要求</w:t>
      </w:r>
    </w:p>
    <w:p w14:paraId="4951C1DE" w14:textId="77777777" w:rsidR="009A195B" w:rsidRDefault="000B103C">
      <w:pPr>
        <w:widowControl w:val="0"/>
        <w:spacing w:after="0" w:line="360" w:lineRule="auto"/>
        <w:ind w:firstLineChars="200" w:firstLine="640"/>
        <w:rPr>
          <w:rFonts w:ascii="仿宋_GB2312" w:eastAsia="仿宋_GB2312" w:hAnsi="仿宋_GB2312" w:cs="仿宋_GB2312" w:hint="eastAsia"/>
          <w:sz w:val="32"/>
          <w:szCs w:val="32"/>
          <w:lang w:eastAsia="zh-CN"/>
        </w:rPr>
      </w:pPr>
      <w:r>
        <w:rPr>
          <w:rFonts w:ascii="仿宋_GB2312" w:eastAsia="仿宋_GB2312" w:hAnsi="仿宋_GB2312" w:cs="仿宋_GB2312" w:hint="eastAsia"/>
          <w:kern w:val="2"/>
          <w:sz w:val="32"/>
          <w:szCs w:val="32"/>
          <w:lang w:eastAsia="zh-CN"/>
        </w:rPr>
        <w:t>成交供应商需配合采购人开展项目验收工作，提供项目工作总结报告等验收材料。</w:t>
      </w:r>
    </w:p>
    <w:p w14:paraId="6087497F" w14:textId="77777777" w:rsidR="009A195B" w:rsidRDefault="000B103C">
      <w:pPr>
        <w:widowControl w:val="0"/>
        <w:spacing w:after="0" w:line="360" w:lineRule="auto"/>
        <w:ind w:firstLineChars="200" w:firstLine="643"/>
        <w:rPr>
          <w:rFonts w:ascii="仿宋_GB2312" w:eastAsia="仿宋_GB2312" w:hAnsi="仿宋_GB2312" w:cs="仿宋_GB2312" w:hint="eastAsia"/>
          <w:b/>
          <w:bCs/>
          <w:kern w:val="2"/>
          <w:sz w:val="32"/>
          <w:szCs w:val="32"/>
          <w:lang w:eastAsia="zh-CN"/>
        </w:rPr>
      </w:pPr>
      <w:r>
        <w:rPr>
          <w:rFonts w:ascii="仿宋_GB2312" w:eastAsia="仿宋_GB2312" w:hAnsi="仿宋_GB2312" w:cs="仿宋_GB2312" w:hint="eastAsia"/>
          <w:b/>
          <w:bCs/>
          <w:kern w:val="2"/>
          <w:sz w:val="32"/>
          <w:szCs w:val="32"/>
          <w:lang w:eastAsia="zh-CN"/>
        </w:rPr>
        <w:t>五、项目支付方式</w:t>
      </w:r>
    </w:p>
    <w:p w14:paraId="411B83E6"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、本项目的付款方式为：</w:t>
      </w:r>
    </w:p>
    <w:p w14:paraId="579FE492"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第一期：合同签订后</w:t>
      </w:r>
      <w:r>
        <w:rPr>
          <w:rFonts w:ascii="仿宋_GB2312" w:eastAsia="仿宋_GB2312" w:hAnsi="仿宋_GB2312" w:cs="仿宋_GB2312" w:hint="eastAsia"/>
          <w:kern w:val="2"/>
          <w:sz w:val="32"/>
          <w:szCs w:val="32"/>
          <w:lang w:eastAsia="zh-CN"/>
        </w:rPr>
        <w:t>30</w:t>
      </w:r>
      <w:r>
        <w:rPr>
          <w:rFonts w:ascii="仿宋_GB2312" w:eastAsia="仿宋_GB2312" w:hAnsi="仿宋_GB2312" w:cs="仿宋_GB2312" w:hint="eastAsia"/>
          <w:kern w:val="2"/>
          <w:sz w:val="32"/>
          <w:szCs w:val="32"/>
          <w:lang w:eastAsia="zh-CN"/>
        </w:rPr>
        <w:t>日内，支付</w:t>
      </w:r>
      <w:r>
        <w:rPr>
          <w:rFonts w:ascii="仿宋_GB2312" w:eastAsia="仿宋_GB2312" w:hAnsi="仿宋_GB2312" w:cs="仿宋_GB2312" w:hint="eastAsia"/>
          <w:kern w:val="2"/>
          <w:sz w:val="32"/>
          <w:szCs w:val="32"/>
          <w:lang w:eastAsia="zh-CN"/>
        </w:rPr>
        <w:t>2.95</w:t>
      </w:r>
      <w:r>
        <w:rPr>
          <w:rFonts w:ascii="仿宋_GB2312" w:eastAsia="仿宋_GB2312" w:hAnsi="仿宋_GB2312" w:cs="仿宋_GB2312" w:hint="eastAsia"/>
          <w:kern w:val="2"/>
          <w:sz w:val="32"/>
          <w:szCs w:val="32"/>
          <w:lang w:eastAsia="zh-CN"/>
        </w:rPr>
        <w:t>万元（成交金额低于</w:t>
      </w:r>
      <w:r>
        <w:rPr>
          <w:rFonts w:ascii="仿宋_GB2312" w:eastAsia="仿宋_GB2312" w:hAnsi="仿宋_GB2312" w:cs="仿宋_GB2312" w:hint="eastAsia"/>
          <w:kern w:val="2"/>
          <w:sz w:val="32"/>
          <w:szCs w:val="32"/>
          <w:lang w:eastAsia="zh-CN"/>
        </w:rPr>
        <w:t>2.95</w:t>
      </w:r>
      <w:r>
        <w:rPr>
          <w:rFonts w:ascii="仿宋_GB2312" w:eastAsia="仿宋_GB2312" w:hAnsi="仿宋_GB2312" w:cs="仿宋_GB2312" w:hint="eastAsia"/>
          <w:kern w:val="2"/>
          <w:sz w:val="32"/>
          <w:szCs w:val="32"/>
          <w:lang w:eastAsia="zh-CN"/>
        </w:rPr>
        <w:t>万元的，以实际成交金额为准）。</w:t>
      </w:r>
    </w:p>
    <w:p w14:paraId="2C10A2F6"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第二期：成交供应商履行运维服务满</w:t>
      </w:r>
      <w:r>
        <w:rPr>
          <w:rFonts w:ascii="仿宋_GB2312" w:eastAsia="仿宋_GB2312" w:hAnsi="仿宋_GB2312" w:cs="仿宋_GB2312" w:hint="eastAsia"/>
          <w:kern w:val="2"/>
          <w:sz w:val="32"/>
          <w:szCs w:val="32"/>
          <w:lang w:eastAsia="zh-CN"/>
        </w:rPr>
        <w:t>6</w:t>
      </w:r>
      <w:r>
        <w:rPr>
          <w:rFonts w:ascii="仿宋_GB2312" w:eastAsia="仿宋_GB2312" w:hAnsi="仿宋_GB2312" w:cs="仿宋_GB2312" w:hint="eastAsia"/>
          <w:kern w:val="2"/>
          <w:sz w:val="32"/>
          <w:szCs w:val="32"/>
          <w:lang w:eastAsia="zh-CN"/>
        </w:rPr>
        <w:t>个月后</w:t>
      </w:r>
      <w:r>
        <w:rPr>
          <w:rFonts w:ascii="仿宋_GB2312" w:eastAsia="仿宋_GB2312" w:hAnsi="仿宋_GB2312" w:cs="仿宋_GB2312" w:hint="eastAsia"/>
          <w:kern w:val="2"/>
          <w:sz w:val="32"/>
          <w:szCs w:val="32"/>
          <w:lang w:eastAsia="zh-CN"/>
        </w:rPr>
        <w:t>30</w:t>
      </w:r>
      <w:r>
        <w:rPr>
          <w:rFonts w:ascii="仿宋_GB2312" w:eastAsia="仿宋_GB2312" w:hAnsi="仿宋_GB2312" w:cs="仿宋_GB2312" w:hint="eastAsia"/>
          <w:kern w:val="2"/>
          <w:sz w:val="32"/>
          <w:szCs w:val="32"/>
          <w:lang w:eastAsia="zh-CN"/>
        </w:rPr>
        <w:t>日内，支付剩余部分。</w:t>
      </w:r>
    </w:p>
    <w:p w14:paraId="15487CC1"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、每笔款项支付前，成交供应商需向采购人提供等额有效发票，否则采购人有权相应延后付款。</w:t>
      </w:r>
    </w:p>
    <w:p w14:paraId="18E6B33C" w14:textId="77777777" w:rsidR="009A195B" w:rsidRDefault="000B103C">
      <w:pPr>
        <w:widowControl w:val="0"/>
        <w:spacing w:after="0" w:line="360" w:lineRule="auto"/>
        <w:ind w:firstLineChars="200" w:firstLine="640"/>
        <w:rPr>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、由于采购人使用的是财政资金，采购人在前款规定</w:t>
      </w:r>
      <w:r>
        <w:rPr>
          <w:rFonts w:ascii="仿宋_GB2312" w:eastAsia="仿宋_GB2312" w:hAnsi="仿宋_GB2312" w:cs="仿宋_GB2312" w:hint="eastAsia"/>
          <w:kern w:val="2"/>
          <w:sz w:val="32"/>
          <w:szCs w:val="32"/>
          <w:lang w:eastAsia="zh-CN"/>
        </w:rPr>
        <w:lastRenderedPageBreak/>
        <w:t>的付款时间为向政府采购支付部门提出办理财政支付申请手续的时间（不含政府财政支付部门审核的时间），在规定时间内提出支付申请手续后即视为采购人已经按期支付。</w:t>
      </w:r>
    </w:p>
    <w:p w14:paraId="6576C456" w14:textId="77777777" w:rsidR="009A195B" w:rsidRDefault="000B103C">
      <w:pPr>
        <w:widowControl w:val="0"/>
        <w:spacing w:after="0" w:line="360" w:lineRule="auto"/>
        <w:ind w:firstLineChars="200" w:firstLine="643"/>
        <w:rPr>
          <w:rFonts w:ascii="仿宋_GB2312" w:eastAsia="仿宋_GB2312" w:hAnsi="仿宋_GB2312" w:cs="仿宋_GB2312" w:hint="eastAsia"/>
          <w:b/>
          <w:bCs/>
          <w:kern w:val="2"/>
          <w:sz w:val="32"/>
          <w:szCs w:val="32"/>
          <w:lang w:eastAsia="zh-CN"/>
        </w:rPr>
      </w:pPr>
      <w:r>
        <w:rPr>
          <w:rFonts w:ascii="仿宋_GB2312" w:eastAsia="仿宋_GB2312" w:hAnsi="仿宋_GB2312" w:cs="仿宋_GB2312" w:hint="eastAsia"/>
          <w:b/>
          <w:bCs/>
          <w:kern w:val="2"/>
          <w:sz w:val="32"/>
          <w:szCs w:val="32"/>
          <w:lang w:eastAsia="zh-CN"/>
        </w:rPr>
        <w:t>六、违约责任</w:t>
      </w:r>
    </w:p>
    <w:p w14:paraId="1856F248"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成交供应商提供的服务不符合本合同规定的，采购人有权要求成交供应商限期整改，逾期未整改完毕或整改后仍不符合本合同规定的，采购人有权终止合同，要求成交供应商退还采购人已支付的费用，并且成交供应商须向采购人支付合同金额</w:t>
      </w:r>
      <w:r>
        <w:rPr>
          <w:rFonts w:ascii="仿宋_GB2312" w:eastAsia="仿宋_GB2312" w:hAnsi="仿宋_GB2312" w:cs="仿宋_GB2312" w:hint="eastAsia"/>
          <w:kern w:val="2"/>
          <w:sz w:val="32"/>
          <w:szCs w:val="32"/>
          <w:lang w:eastAsia="zh-CN"/>
        </w:rPr>
        <w:t>20%</w:t>
      </w:r>
      <w:r>
        <w:rPr>
          <w:rFonts w:ascii="仿宋_GB2312" w:eastAsia="仿宋_GB2312" w:hAnsi="仿宋_GB2312" w:cs="仿宋_GB2312" w:hint="eastAsia"/>
          <w:kern w:val="2"/>
          <w:sz w:val="32"/>
          <w:szCs w:val="32"/>
          <w:lang w:eastAsia="zh-CN"/>
        </w:rPr>
        <w:t>的违约金。</w:t>
      </w:r>
    </w:p>
    <w:p w14:paraId="5A99823B"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2</w:t>
      </w:r>
      <w:r>
        <w:rPr>
          <w:rFonts w:ascii="仿宋_GB2312" w:eastAsia="仿宋_GB2312" w:hAnsi="仿宋_GB2312" w:cs="仿宋_GB2312" w:hint="eastAsia"/>
          <w:kern w:val="2"/>
          <w:sz w:val="32"/>
          <w:szCs w:val="32"/>
          <w:lang w:eastAsia="zh-CN"/>
        </w:rPr>
        <w:t>、成交供应商中途更换项目经理，未征得采购人同意或交接期少于</w:t>
      </w:r>
      <w:r>
        <w:rPr>
          <w:rFonts w:ascii="仿宋_GB2312" w:eastAsia="仿宋_GB2312" w:hAnsi="仿宋_GB2312" w:cs="仿宋_GB2312" w:hint="eastAsia"/>
          <w:kern w:val="2"/>
          <w:sz w:val="32"/>
          <w:szCs w:val="32"/>
          <w:lang w:eastAsia="zh-CN"/>
        </w:rPr>
        <w:t>1</w:t>
      </w:r>
      <w:r>
        <w:rPr>
          <w:rFonts w:ascii="仿宋_GB2312" w:eastAsia="仿宋_GB2312" w:hAnsi="仿宋_GB2312" w:cs="仿宋_GB2312" w:hint="eastAsia"/>
          <w:kern w:val="2"/>
          <w:sz w:val="32"/>
          <w:szCs w:val="32"/>
          <w:lang w:eastAsia="zh-CN"/>
        </w:rPr>
        <w:t>个月的，须向采购人支付合同金额</w:t>
      </w: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的违约金。</w:t>
      </w:r>
    </w:p>
    <w:p w14:paraId="4E25F59D"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w:t>
      </w:r>
      <w:r>
        <w:rPr>
          <w:rFonts w:ascii="仿宋_GB2312" w:eastAsia="仿宋_GB2312" w:hAnsi="仿宋_GB2312" w:cs="仿宋_GB2312" w:hint="eastAsia"/>
          <w:kern w:val="2"/>
          <w:sz w:val="32"/>
          <w:szCs w:val="32"/>
          <w:lang w:eastAsia="zh-CN"/>
        </w:rPr>
        <w:t>、采购人逾期付款，经成交供应商书面催告后仍未支付的，每逾期一天按拖欠金额万分之五支付违约金给成交供应商。由于财政拨款不到位而导致采购人逾期付款的，采购人不承担违约责任，并且此情况不能成为成交供应商延期交货及服务的理由，但采购人须采取积极措施以加速付款的进程。</w:t>
      </w:r>
    </w:p>
    <w:p w14:paraId="214C5C42"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4</w:t>
      </w:r>
      <w:r>
        <w:rPr>
          <w:rFonts w:ascii="仿宋_GB2312" w:eastAsia="仿宋_GB2312" w:hAnsi="仿宋_GB2312" w:cs="仿宋_GB2312" w:hint="eastAsia"/>
          <w:kern w:val="2"/>
          <w:sz w:val="32"/>
          <w:szCs w:val="32"/>
          <w:lang w:eastAsia="zh-CN"/>
        </w:rPr>
        <w:t>、对在履行本合同过程中知悉的对方的客户资料、非专利技术等商业秘密和协议文本，成交供应商及采购人双方均负有保密义务。除为履行本合同需要外，未经对方书面同意不得以任何方式向任何第三方泄漏。任何一方未履行本合</w:t>
      </w:r>
      <w:r>
        <w:rPr>
          <w:rFonts w:ascii="仿宋_GB2312" w:eastAsia="仿宋_GB2312" w:hAnsi="仿宋_GB2312" w:cs="仿宋_GB2312" w:hint="eastAsia"/>
          <w:kern w:val="2"/>
          <w:sz w:val="32"/>
          <w:szCs w:val="32"/>
          <w:lang w:eastAsia="zh-CN"/>
        </w:rPr>
        <w:lastRenderedPageBreak/>
        <w:t>同保密条款约定之义务者，除赔偿对方因此而遭受的损失外，还需向对方支付相当于本合同总价款</w:t>
      </w:r>
      <w:r>
        <w:rPr>
          <w:rFonts w:ascii="仿宋_GB2312" w:eastAsia="仿宋_GB2312" w:hAnsi="仿宋_GB2312" w:cs="仿宋_GB2312" w:hint="eastAsia"/>
          <w:kern w:val="2"/>
          <w:sz w:val="32"/>
          <w:szCs w:val="32"/>
          <w:lang w:eastAsia="zh-CN"/>
        </w:rPr>
        <w:t>20%</w:t>
      </w:r>
      <w:r>
        <w:rPr>
          <w:rFonts w:ascii="仿宋_GB2312" w:eastAsia="仿宋_GB2312" w:hAnsi="仿宋_GB2312" w:cs="仿宋_GB2312" w:hint="eastAsia"/>
          <w:kern w:val="2"/>
          <w:sz w:val="32"/>
          <w:szCs w:val="32"/>
          <w:lang w:eastAsia="zh-CN"/>
        </w:rPr>
        <w:t>的违约金。</w:t>
      </w:r>
    </w:p>
    <w:p w14:paraId="097C09C0"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5</w:t>
      </w:r>
      <w:r>
        <w:rPr>
          <w:rFonts w:ascii="仿宋_GB2312" w:eastAsia="仿宋_GB2312" w:hAnsi="仿宋_GB2312" w:cs="仿宋_GB2312" w:hint="eastAsia"/>
          <w:kern w:val="2"/>
          <w:sz w:val="32"/>
          <w:szCs w:val="32"/>
          <w:lang w:eastAsia="zh-CN"/>
        </w:rPr>
        <w:t>、其他违约责任按相关法律、法规处理。</w:t>
      </w:r>
    </w:p>
    <w:p w14:paraId="768EBFF2"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6</w:t>
      </w:r>
      <w:r>
        <w:rPr>
          <w:rFonts w:ascii="仿宋_GB2312" w:eastAsia="仿宋_GB2312" w:hAnsi="仿宋_GB2312" w:cs="仿宋_GB2312" w:hint="eastAsia"/>
          <w:kern w:val="2"/>
          <w:sz w:val="32"/>
          <w:szCs w:val="32"/>
          <w:lang w:eastAsia="zh-CN"/>
        </w:rPr>
        <w:t>、违约金处罚缴款方式：上述处罚的违约金罚款直接从采购人未支付成交供应商的合同金额中扣减，如合同剩余金额不足扣减违约金罚款，成交供应商需在规定时限内向采购人交纳违约金罚款。</w:t>
      </w:r>
    </w:p>
    <w:p w14:paraId="5D66A5C4" w14:textId="77777777" w:rsidR="009A195B" w:rsidRDefault="000B103C">
      <w:pPr>
        <w:widowControl w:val="0"/>
        <w:spacing w:after="0" w:line="360" w:lineRule="auto"/>
        <w:ind w:firstLineChars="200" w:firstLine="640"/>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7</w:t>
      </w:r>
      <w:r>
        <w:rPr>
          <w:rFonts w:ascii="仿宋_GB2312" w:eastAsia="仿宋_GB2312" w:hAnsi="仿宋_GB2312" w:cs="仿宋_GB2312" w:hint="eastAsia"/>
          <w:kern w:val="2"/>
          <w:sz w:val="32"/>
          <w:szCs w:val="32"/>
          <w:lang w:eastAsia="zh-CN"/>
        </w:rPr>
        <w:t>、因本项目相关事宜产生纠纷，采购人通过司法途径维护自身权益的，成交供应商应承担采购人因维护自身权益产生的律师费、诉讼</w:t>
      </w:r>
      <w:r>
        <w:rPr>
          <w:rFonts w:ascii="仿宋_GB2312" w:eastAsia="仿宋_GB2312" w:hAnsi="仿宋_GB2312" w:cs="仿宋_GB2312" w:hint="eastAsia"/>
          <w:kern w:val="2"/>
          <w:sz w:val="32"/>
          <w:szCs w:val="32"/>
          <w:lang w:eastAsia="zh-CN"/>
        </w:rPr>
        <w:t>/</w:t>
      </w:r>
      <w:r>
        <w:rPr>
          <w:rFonts w:ascii="仿宋_GB2312" w:eastAsia="仿宋_GB2312" w:hAnsi="仿宋_GB2312" w:cs="仿宋_GB2312" w:hint="eastAsia"/>
          <w:kern w:val="2"/>
          <w:sz w:val="32"/>
          <w:szCs w:val="32"/>
          <w:lang w:eastAsia="zh-CN"/>
        </w:rPr>
        <w:t>仲裁费、财产保全费、财产保全担保费、评估费、拍卖费、强制执行费、差旅费等全部费用。</w:t>
      </w:r>
    </w:p>
    <w:sectPr w:rsidR="009A195B">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BFE01" w14:textId="77777777" w:rsidR="000B103C" w:rsidRDefault="000B103C">
      <w:pPr>
        <w:spacing w:line="240" w:lineRule="auto"/>
      </w:pPr>
      <w:r>
        <w:separator/>
      </w:r>
    </w:p>
  </w:endnote>
  <w:endnote w:type="continuationSeparator" w:id="0">
    <w:p w14:paraId="0B3A8722" w14:textId="77777777" w:rsidR="000B103C" w:rsidRDefault="000B10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08DD" w14:textId="77777777" w:rsidR="009A195B" w:rsidRDefault="000B103C">
    <w:pPr>
      <w:pStyle w:val="a5"/>
    </w:pPr>
    <w:r>
      <w:rPr>
        <w:noProof/>
      </w:rPr>
      <mc:AlternateContent>
        <mc:Choice Requires="wps">
          <w:drawing>
            <wp:anchor distT="0" distB="0" distL="114300" distR="114300" simplePos="0" relativeHeight="251659264" behindDoc="0" locked="0" layoutInCell="1" allowOverlap="1" wp14:anchorId="72DE0C59" wp14:editId="4B8CA45F">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8ABC08" w14:textId="77777777" w:rsidR="009A195B" w:rsidRDefault="000B103C">
                          <w:pPr>
                            <w:pStyle w:val="a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72DE0C59" id="_x0000_t202" coordsize="21600,21600" o:spt="202" path="m,l,21600r21600,l21600,xe">
              <v:stroke joinstyle="miter"/>
              <v:path gradientshapeok="t" o:connecttype="rect"/>
            </v:shapetype>
            <v:shape id="文本框 10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6D8ABC08" w14:textId="77777777" w:rsidR="009A195B" w:rsidRDefault="000B103C">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EF0E9" w14:textId="77777777" w:rsidR="000B103C" w:rsidRDefault="000B103C">
      <w:pPr>
        <w:spacing w:line="240" w:lineRule="auto"/>
      </w:pPr>
      <w:r>
        <w:separator/>
      </w:r>
    </w:p>
  </w:footnote>
  <w:footnote w:type="continuationSeparator" w:id="0">
    <w:p w14:paraId="013E729E" w14:textId="77777777" w:rsidR="000B103C" w:rsidRDefault="000B103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ZkN2U4Mjk0MmY3OThmYTk2N2I3Mjk4NGYwMGJlM2IifQ=="/>
  </w:docVars>
  <w:rsids>
    <w:rsidRoot w:val="506B6B63"/>
    <w:rsid w:val="000168E2"/>
    <w:rsid w:val="000338B2"/>
    <w:rsid w:val="000B103C"/>
    <w:rsid w:val="001534F4"/>
    <w:rsid w:val="001572ED"/>
    <w:rsid w:val="001E471E"/>
    <w:rsid w:val="002A5574"/>
    <w:rsid w:val="002B4149"/>
    <w:rsid w:val="002E0E03"/>
    <w:rsid w:val="0031150C"/>
    <w:rsid w:val="00320026"/>
    <w:rsid w:val="00331987"/>
    <w:rsid w:val="0041196A"/>
    <w:rsid w:val="00445CAE"/>
    <w:rsid w:val="00465352"/>
    <w:rsid w:val="00476BDD"/>
    <w:rsid w:val="004B250F"/>
    <w:rsid w:val="004E2355"/>
    <w:rsid w:val="005F6A99"/>
    <w:rsid w:val="00613C5C"/>
    <w:rsid w:val="0061422C"/>
    <w:rsid w:val="00627083"/>
    <w:rsid w:val="006C2C2C"/>
    <w:rsid w:val="006D54A9"/>
    <w:rsid w:val="00715C5A"/>
    <w:rsid w:val="00724F50"/>
    <w:rsid w:val="00745145"/>
    <w:rsid w:val="007A005F"/>
    <w:rsid w:val="007B590A"/>
    <w:rsid w:val="00824548"/>
    <w:rsid w:val="00843163"/>
    <w:rsid w:val="008A364A"/>
    <w:rsid w:val="008C272B"/>
    <w:rsid w:val="008F569F"/>
    <w:rsid w:val="00921754"/>
    <w:rsid w:val="00924FEA"/>
    <w:rsid w:val="009A195B"/>
    <w:rsid w:val="009F2DBD"/>
    <w:rsid w:val="00A01648"/>
    <w:rsid w:val="00A274B2"/>
    <w:rsid w:val="00A86ADF"/>
    <w:rsid w:val="00B47964"/>
    <w:rsid w:val="00B711CA"/>
    <w:rsid w:val="00C24BD5"/>
    <w:rsid w:val="00C603F3"/>
    <w:rsid w:val="00DE2D58"/>
    <w:rsid w:val="00E10D0E"/>
    <w:rsid w:val="00EE3103"/>
    <w:rsid w:val="00F5021F"/>
    <w:rsid w:val="00F86724"/>
    <w:rsid w:val="00FA7011"/>
    <w:rsid w:val="00FB1FC1"/>
    <w:rsid w:val="010B497F"/>
    <w:rsid w:val="014C750F"/>
    <w:rsid w:val="023E395F"/>
    <w:rsid w:val="02A86215"/>
    <w:rsid w:val="03764ACE"/>
    <w:rsid w:val="03AB29EA"/>
    <w:rsid w:val="03CB0448"/>
    <w:rsid w:val="03D85E53"/>
    <w:rsid w:val="04551B3C"/>
    <w:rsid w:val="04A20D7C"/>
    <w:rsid w:val="05207516"/>
    <w:rsid w:val="0521053C"/>
    <w:rsid w:val="064D6277"/>
    <w:rsid w:val="06A2410D"/>
    <w:rsid w:val="06FC4AF5"/>
    <w:rsid w:val="073A0F1C"/>
    <w:rsid w:val="074E0979"/>
    <w:rsid w:val="07716FC5"/>
    <w:rsid w:val="07F024E8"/>
    <w:rsid w:val="083D6A49"/>
    <w:rsid w:val="083F723B"/>
    <w:rsid w:val="08FE3F0D"/>
    <w:rsid w:val="093D375E"/>
    <w:rsid w:val="094916EF"/>
    <w:rsid w:val="096458BC"/>
    <w:rsid w:val="09676F08"/>
    <w:rsid w:val="098766B0"/>
    <w:rsid w:val="09C66503"/>
    <w:rsid w:val="0A453619"/>
    <w:rsid w:val="0A5F432A"/>
    <w:rsid w:val="0AA13D7C"/>
    <w:rsid w:val="0AE7709C"/>
    <w:rsid w:val="0B505A50"/>
    <w:rsid w:val="0B7164FB"/>
    <w:rsid w:val="0BE2338D"/>
    <w:rsid w:val="0CB0600C"/>
    <w:rsid w:val="0D75312A"/>
    <w:rsid w:val="0D98124E"/>
    <w:rsid w:val="0DD60F14"/>
    <w:rsid w:val="0E167FAA"/>
    <w:rsid w:val="0E2C42E0"/>
    <w:rsid w:val="0F2C737A"/>
    <w:rsid w:val="0F73565B"/>
    <w:rsid w:val="0F792178"/>
    <w:rsid w:val="0F9361AD"/>
    <w:rsid w:val="0F9F186A"/>
    <w:rsid w:val="0FF616CB"/>
    <w:rsid w:val="101E0C59"/>
    <w:rsid w:val="10606C0E"/>
    <w:rsid w:val="10700CE8"/>
    <w:rsid w:val="112B703D"/>
    <w:rsid w:val="11567CDA"/>
    <w:rsid w:val="119554AD"/>
    <w:rsid w:val="12B016DF"/>
    <w:rsid w:val="12B618E9"/>
    <w:rsid w:val="12E453CD"/>
    <w:rsid w:val="13612D67"/>
    <w:rsid w:val="136A1808"/>
    <w:rsid w:val="14461505"/>
    <w:rsid w:val="14520E35"/>
    <w:rsid w:val="14A17E96"/>
    <w:rsid w:val="14FD250F"/>
    <w:rsid w:val="152C4EF6"/>
    <w:rsid w:val="155D6A19"/>
    <w:rsid w:val="15610E6C"/>
    <w:rsid w:val="15D65236"/>
    <w:rsid w:val="1602594F"/>
    <w:rsid w:val="160A14CE"/>
    <w:rsid w:val="161A6E3A"/>
    <w:rsid w:val="17CE5CFA"/>
    <w:rsid w:val="17D13CA1"/>
    <w:rsid w:val="17EE6DD5"/>
    <w:rsid w:val="1870696C"/>
    <w:rsid w:val="18971C83"/>
    <w:rsid w:val="19706D10"/>
    <w:rsid w:val="1A433568"/>
    <w:rsid w:val="1A602BFF"/>
    <w:rsid w:val="1AE73CAF"/>
    <w:rsid w:val="1AEA606F"/>
    <w:rsid w:val="1B0928AC"/>
    <w:rsid w:val="1B181EF6"/>
    <w:rsid w:val="1B8807DB"/>
    <w:rsid w:val="1BAB6B99"/>
    <w:rsid w:val="1BFFCF3B"/>
    <w:rsid w:val="1C0D223C"/>
    <w:rsid w:val="1C952BCD"/>
    <w:rsid w:val="1CE87BD3"/>
    <w:rsid w:val="1D23231B"/>
    <w:rsid w:val="1DB63F0E"/>
    <w:rsid w:val="1E384D03"/>
    <w:rsid w:val="1EB82F66"/>
    <w:rsid w:val="1EEF96E1"/>
    <w:rsid w:val="1EF75003"/>
    <w:rsid w:val="1F36BD4E"/>
    <w:rsid w:val="1F5A5945"/>
    <w:rsid w:val="1FBB4BAE"/>
    <w:rsid w:val="1FD41DFB"/>
    <w:rsid w:val="1FD84675"/>
    <w:rsid w:val="20B20AF0"/>
    <w:rsid w:val="20DB2921"/>
    <w:rsid w:val="21A63BDD"/>
    <w:rsid w:val="21B9509E"/>
    <w:rsid w:val="22D4098E"/>
    <w:rsid w:val="23617475"/>
    <w:rsid w:val="2402113E"/>
    <w:rsid w:val="241867DF"/>
    <w:rsid w:val="24600BC6"/>
    <w:rsid w:val="24F04AA5"/>
    <w:rsid w:val="254C542F"/>
    <w:rsid w:val="258F2ED5"/>
    <w:rsid w:val="265D0305"/>
    <w:rsid w:val="26A13971"/>
    <w:rsid w:val="277B0D12"/>
    <w:rsid w:val="27B25A65"/>
    <w:rsid w:val="27ED5566"/>
    <w:rsid w:val="28225978"/>
    <w:rsid w:val="282F61AF"/>
    <w:rsid w:val="28780552"/>
    <w:rsid w:val="29362117"/>
    <w:rsid w:val="293E0FBF"/>
    <w:rsid w:val="295914B2"/>
    <w:rsid w:val="29774726"/>
    <w:rsid w:val="299241CD"/>
    <w:rsid w:val="2A0D13BA"/>
    <w:rsid w:val="2A445336"/>
    <w:rsid w:val="2A8844DE"/>
    <w:rsid w:val="2A9D49F2"/>
    <w:rsid w:val="2AC40A52"/>
    <w:rsid w:val="2B45650A"/>
    <w:rsid w:val="2BCF7B17"/>
    <w:rsid w:val="2C7812F8"/>
    <w:rsid w:val="2CEC6C23"/>
    <w:rsid w:val="2D064114"/>
    <w:rsid w:val="2D102B4D"/>
    <w:rsid w:val="2D415BF0"/>
    <w:rsid w:val="2D687A1E"/>
    <w:rsid w:val="2D9620F8"/>
    <w:rsid w:val="2DE76045"/>
    <w:rsid w:val="2EAC0E80"/>
    <w:rsid w:val="2EE64CF0"/>
    <w:rsid w:val="2EEE00FA"/>
    <w:rsid w:val="2EF10A81"/>
    <w:rsid w:val="2F815B65"/>
    <w:rsid w:val="2FCB06DB"/>
    <w:rsid w:val="30141293"/>
    <w:rsid w:val="301E555D"/>
    <w:rsid w:val="309C6338"/>
    <w:rsid w:val="310549E1"/>
    <w:rsid w:val="311473B7"/>
    <w:rsid w:val="31BB4EBA"/>
    <w:rsid w:val="32C5291B"/>
    <w:rsid w:val="32D05887"/>
    <w:rsid w:val="32E52A37"/>
    <w:rsid w:val="3315013C"/>
    <w:rsid w:val="33ED7720"/>
    <w:rsid w:val="34480D5A"/>
    <w:rsid w:val="344B42AA"/>
    <w:rsid w:val="345377F3"/>
    <w:rsid w:val="34A73597"/>
    <w:rsid w:val="34EA4562"/>
    <w:rsid w:val="34FF6776"/>
    <w:rsid w:val="359850FF"/>
    <w:rsid w:val="359D0FE1"/>
    <w:rsid w:val="35AC2C5E"/>
    <w:rsid w:val="3628598B"/>
    <w:rsid w:val="363C410E"/>
    <w:rsid w:val="36C11B31"/>
    <w:rsid w:val="36FF7F5E"/>
    <w:rsid w:val="37CD47D5"/>
    <w:rsid w:val="37E2518A"/>
    <w:rsid w:val="37E45B68"/>
    <w:rsid w:val="380A4466"/>
    <w:rsid w:val="384C29E7"/>
    <w:rsid w:val="385B77CA"/>
    <w:rsid w:val="386A4B95"/>
    <w:rsid w:val="38CC4181"/>
    <w:rsid w:val="39521AD7"/>
    <w:rsid w:val="396F0824"/>
    <w:rsid w:val="3A8B45D2"/>
    <w:rsid w:val="3ADF4C31"/>
    <w:rsid w:val="3B232049"/>
    <w:rsid w:val="3BF23E8F"/>
    <w:rsid w:val="3C0909A2"/>
    <w:rsid w:val="3C15560C"/>
    <w:rsid w:val="3C155E27"/>
    <w:rsid w:val="3C361575"/>
    <w:rsid w:val="3E5B60DB"/>
    <w:rsid w:val="3E7F5015"/>
    <w:rsid w:val="3F126BCB"/>
    <w:rsid w:val="3F6E3A91"/>
    <w:rsid w:val="40407E58"/>
    <w:rsid w:val="404279DA"/>
    <w:rsid w:val="40A85327"/>
    <w:rsid w:val="4168137C"/>
    <w:rsid w:val="4185020C"/>
    <w:rsid w:val="41DA6551"/>
    <w:rsid w:val="422E035B"/>
    <w:rsid w:val="42884370"/>
    <w:rsid w:val="43093F77"/>
    <w:rsid w:val="430D30DE"/>
    <w:rsid w:val="431830C6"/>
    <w:rsid w:val="434505D2"/>
    <w:rsid w:val="43472D70"/>
    <w:rsid w:val="43972BA8"/>
    <w:rsid w:val="45EB4D46"/>
    <w:rsid w:val="461E7264"/>
    <w:rsid w:val="46491924"/>
    <w:rsid w:val="4661066C"/>
    <w:rsid w:val="47451BBC"/>
    <w:rsid w:val="48071B80"/>
    <w:rsid w:val="481338AB"/>
    <w:rsid w:val="48417E1A"/>
    <w:rsid w:val="484358B2"/>
    <w:rsid w:val="48726BF8"/>
    <w:rsid w:val="49AB089F"/>
    <w:rsid w:val="49F7DB2F"/>
    <w:rsid w:val="4A3E6A6B"/>
    <w:rsid w:val="4A52417C"/>
    <w:rsid w:val="4A6070C7"/>
    <w:rsid w:val="4AB92653"/>
    <w:rsid w:val="4AE66B69"/>
    <w:rsid w:val="4AF334AC"/>
    <w:rsid w:val="4B24641B"/>
    <w:rsid w:val="4B880329"/>
    <w:rsid w:val="4BF60434"/>
    <w:rsid w:val="4C307B44"/>
    <w:rsid w:val="4C50048D"/>
    <w:rsid w:val="4CC03B0F"/>
    <w:rsid w:val="4D052E6E"/>
    <w:rsid w:val="4D235BF3"/>
    <w:rsid w:val="4D9D0FD2"/>
    <w:rsid w:val="4E67192D"/>
    <w:rsid w:val="4E772B1E"/>
    <w:rsid w:val="4EED3A1C"/>
    <w:rsid w:val="4F2272E3"/>
    <w:rsid w:val="4F4F00DF"/>
    <w:rsid w:val="4F8E720C"/>
    <w:rsid w:val="4F970E4F"/>
    <w:rsid w:val="4FAD0E40"/>
    <w:rsid w:val="4FB814EF"/>
    <w:rsid w:val="4FE353B7"/>
    <w:rsid w:val="50324ABC"/>
    <w:rsid w:val="506B6B63"/>
    <w:rsid w:val="50893502"/>
    <w:rsid w:val="50916EFF"/>
    <w:rsid w:val="50CE7774"/>
    <w:rsid w:val="524E4940"/>
    <w:rsid w:val="526762F7"/>
    <w:rsid w:val="52D07560"/>
    <w:rsid w:val="533F2A3E"/>
    <w:rsid w:val="537C22C5"/>
    <w:rsid w:val="53AA3EAE"/>
    <w:rsid w:val="540F0235"/>
    <w:rsid w:val="5423249A"/>
    <w:rsid w:val="54240F74"/>
    <w:rsid w:val="54B634B0"/>
    <w:rsid w:val="54F518C9"/>
    <w:rsid w:val="55321915"/>
    <w:rsid w:val="55494B8E"/>
    <w:rsid w:val="56DF11C6"/>
    <w:rsid w:val="57132F6C"/>
    <w:rsid w:val="57215CED"/>
    <w:rsid w:val="572F5EC4"/>
    <w:rsid w:val="57A94DBF"/>
    <w:rsid w:val="591C2500"/>
    <w:rsid w:val="59946483"/>
    <w:rsid w:val="5996217B"/>
    <w:rsid w:val="5A6718DD"/>
    <w:rsid w:val="5A6FB97B"/>
    <w:rsid w:val="5A773B38"/>
    <w:rsid w:val="5A8859BF"/>
    <w:rsid w:val="5B105140"/>
    <w:rsid w:val="5B223E3D"/>
    <w:rsid w:val="5BD23012"/>
    <w:rsid w:val="5C121A27"/>
    <w:rsid w:val="5C49464F"/>
    <w:rsid w:val="5D386D8A"/>
    <w:rsid w:val="5D38703D"/>
    <w:rsid w:val="5D5C66C4"/>
    <w:rsid w:val="5D670C3A"/>
    <w:rsid w:val="5DF27DC8"/>
    <w:rsid w:val="5E7441AB"/>
    <w:rsid w:val="5E8E7EB0"/>
    <w:rsid w:val="5F0F1450"/>
    <w:rsid w:val="5F8044F6"/>
    <w:rsid w:val="606A289A"/>
    <w:rsid w:val="60887648"/>
    <w:rsid w:val="61566A18"/>
    <w:rsid w:val="618C4B65"/>
    <w:rsid w:val="619201F9"/>
    <w:rsid w:val="61A06982"/>
    <w:rsid w:val="633A6E2C"/>
    <w:rsid w:val="63852D95"/>
    <w:rsid w:val="63872723"/>
    <w:rsid w:val="639500F2"/>
    <w:rsid w:val="63CE41E5"/>
    <w:rsid w:val="64AC7DC7"/>
    <w:rsid w:val="64F600CA"/>
    <w:rsid w:val="656E4556"/>
    <w:rsid w:val="65B7188F"/>
    <w:rsid w:val="66826EA1"/>
    <w:rsid w:val="66FB47C8"/>
    <w:rsid w:val="67A1512E"/>
    <w:rsid w:val="680D606C"/>
    <w:rsid w:val="68141DB6"/>
    <w:rsid w:val="681E7F30"/>
    <w:rsid w:val="68355D6D"/>
    <w:rsid w:val="68625F4E"/>
    <w:rsid w:val="68752384"/>
    <w:rsid w:val="68941BE2"/>
    <w:rsid w:val="68F26632"/>
    <w:rsid w:val="69D460C2"/>
    <w:rsid w:val="6A124648"/>
    <w:rsid w:val="6B286F67"/>
    <w:rsid w:val="6B460CDE"/>
    <w:rsid w:val="6B4F2406"/>
    <w:rsid w:val="6BE63F43"/>
    <w:rsid w:val="6C3F1051"/>
    <w:rsid w:val="6C66395C"/>
    <w:rsid w:val="6CA06FDA"/>
    <w:rsid w:val="6CCA640C"/>
    <w:rsid w:val="6CEC3138"/>
    <w:rsid w:val="6CF87E16"/>
    <w:rsid w:val="6D535020"/>
    <w:rsid w:val="6D650236"/>
    <w:rsid w:val="6DC9379C"/>
    <w:rsid w:val="6DEE0782"/>
    <w:rsid w:val="6E8F4191"/>
    <w:rsid w:val="6EA158D7"/>
    <w:rsid w:val="6EE0450C"/>
    <w:rsid w:val="6F044000"/>
    <w:rsid w:val="6F113A1C"/>
    <w:rsid w:val="6F1429FD"/>
    <w:rsid w:val="6F4FF8AF"/>
    <w:rsid w:val="6FA55229"/>
    <w:rsid w:val="6FAE5C22"/>
    <w:rsid w:val="704D044B"/>
    <w:rsid w:val="709565C1"/>
    <w:rsid w:val="71BA6C9A"/>
    <w:rsid w:val="71F2663D"/>
    <w:rsid w:val="71FF49DA"/>
    <w:rsid w:val="72052F86"/>
    <w:rsid w:val="72913515"/>
    <w:rsid w:val="734325A8"/>
    <w:rsid w:val="73466014"/>
    <w:rsid w:val="752CAF5B"/>
    <w:rsid w:val="757B3D11"/>
    <w:rsid w:val="75F65014"/>
    <w:rsid w:val="764D5D76"/>
    <w:rsid w:val="7682421B"/>
    <w:rsid w:val="76C53890"/>
    <w:rsid w:val="77355736"/>
    <w:rsid w:val="77754195"/>
    <w:rsid w:val="7788136B"/>
    <w:rsid w:val="77EAC9C4"/>
    <w:rsid w:val="785F01E1"/>
    <w:rsid w:val="786E23C9"/>
    <w:rsid w:val="78725D4F"/>
    <w:rsid w:val="789D7A20"/>
    <w:rsid w:val="78C43987"/>
    <w:rsid w:val="79194C3C"/>
    <w:rsid w:val="79333CA3"/>
    <w:rsid w:val="79376D3C"/>
    <w:rsid w:val="794C66ED"/>
    <w:rsid w:val="796FB013"/>
    <w:rsid w:val="798E34C1"/>
    <w:rsid w:val="799529A2"/>
    <w:rsid w:val="79AE5508"/>
    <w:rsid w:val="79CA028A"/>
    <w:rsid w:val="7A1E36CD"/>
    <w:rsid w:val="7A5BEC4B"/>
    <w:rsid w:val="7A695A49"/>
    <w:rsid w:val="7ACF1D13"/>
    <w:rsid w:val="7AFFE704"/>
    <w:rsid w:val="7B600FA4"/>
    <w:rsid w:val="7B720713"/>
    <w:rsid w:val="7C09531C"/>
    <w:rsid w:val="7C664024"/>
    <w:rsid w:val="7CE47286"/>
    <w:rsid w:val="7D4D129F"/>
    <w:rsid w:val="7D552C8E"/>
    <w:rsid w:val="7DC44366"/>
    <w:rsid w:val="7EA038D8"/>
    <w:rsid w:val="7EC83075"/>
    <w:rsid w:val="7ED5311F"/>
    <w:rsid w:val="7EFD07E5"/>
    <w:rsid w:val="7F015D99"/>
    <w:rsid w:val="7F322AE2"/>
    <w:rsid w:val="7F521573"/>
    <w:rsid w:val="7F6654D0"/>
    <w:rsid w:val="7FA425A3"/>
    <w:rsid w:val="7FA568BA"/>
    <w:rsid w:val="7FD50DEE"/>
    <w:rsid w:val="7FEB7099"/>
    <w:rsid w:val="7FFA796A"/>
    <w:rsid w:val="7FFBEFB9"/>
    <w:rsid w:val="97FBCAAF"/>
    <w:rsid w:val="AF5E742C"/>
    <w:rsid w:val="B7AEE9BA"/>
    <w:rsid w:val="BEBF613D"/>
    <w:rsid w:val="BF979D14"/>
    <w:rsid w:val="BFFE3193"/>
    <w:rsid w:val="C5E7688E"/>
    <w:rsid w:val="D7AB9E0F"/>
    <w:rsid w:val="DBC946CB"/>
    <w:rsid w:val="DFED642A"/>
    <w:rsid w:val="E1EEEE41"/>
    <w:rsid w:val="E977AF5E"/>
    <w:rsid w:val="ED6F5EF1"/>
    <w:rsid w:val="EFF7BCC6"/>
    <w:rsid w:val="F773301C"/>
    <w:rsid w:val="F97523C9"/>
    <w:rsid w:val="FDF7F181"/>
    <w:rsid w:val="FF5395C0"/>
    <w:rsid w:val="FF5FD374"/>
    <w:rsid w:val="FFFDB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DAE2B"/>
  <w15:docId w15:val="{9F0A6B85-347B-4047-9002-F27C32C6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Pr>
      <w:rFonts w:eastAsia="Times New Roman"/>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line="480" w:lineRule="atLeast"/>
    </w:pPr>
    <w:rPr>
      <w:rFonts w:ascii="楷体_GB2312" w:eastAsia="楷体_GB2312"/>
      <w:b/>
      <w:sz w:val="30"/>
    </w:rPr>
  </w:style>
  <w:style w:type="paragraph" w:styleId="a4">
    <w:name w:val="annotation text"/>
    <w:basedOn w:val="a"/>
    <w:qFormat/>
  </w:style>
  <w:style w:type="paragraph" w:styleId="a5">
    <w:name w:val="footer"/>
    <w:basedOn w:val="a"/>
    <w:link w:val="a6"/>
    <w:qFormat/>
    <w:pPr>
      <w:tabs>
        <w:tab w:val="center" w:pos="4153"/>
        <w:tab w:val="right" w:pos="8306"/>
      </w:tabs>
      <w:snapToGrid w:val="0"/>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pPr>
    <w:rPr>
      <w:lang w:eastAsia="zh-CN"/>
    </w:rPr>
  </w:style>
  <w:style w:type="paragraph" w:styleId="aa">
    <w:name w:val="Body Text First Indent"/>
    <w:basedOn w:val="a0"/>
    <w:qFormat/>
    <w:pPr>
      <w:spacing w:after="120" w:line="240" w:lineRule="auto"/>
      <w:ind w:firstLineChars="100" w:firstLine="420"/>
    </w:pPr>
    <w:rPr>
      <w:rFonts w:ascii="Times New Roman" w:eastAsia="宋体"/>
      <w:b w:val="0"/>
      <w:sz w:val="21"/>
    </w:rPr>
  </w:style>
  <w:style w:type="paragraph" w:customStyle="1" w:styleId="ab">
    <w:name w:val="表格文字"/>
    <w:basedOn w:val="a"/>
    <w:qFormat/>
    <w:pPr>
      <w:spacing w:beforeLines="5" w:afterLines="5" w:line="200" w:lineRule="atLeast"/>
      <w:ind w:leftChars="10" w:left="10"/>
    </w:pPr>
    <w:rPr>
      <w:rFonts w:ascii="宋体" w:hAnsi="宋体"/>
      <w:color w:val="000000"/>
      <w:sz w:val="20"/>
    </w:rPr>
  </w:style>
  <w:style w:type="paragraph" w:customStyle="1" w:styleId="Heading2">
    <w:name w:val="Heading2"/>
    <w:basedOn w:val="a"/>
    <w:next w:val="a"/>
    <w:qFormat/>
    <w:pPr>
      <w:keepNext/>
      <w:keepLines/>
      <w:snapToGrid w:val="0"/>
      <w:spacing w:before="120" w:after="120" w:line="560" w:lineRule="exact"/>
      <w:jc w:val="center"/>
      <w:textAlignment w:val="baseline"/>
    </w:pPr>
    <w:rPr>
      <w:rFonts w:ascii="Arial" w:eastAsia="仿宋" w:hAnsi="Arial"/>
      <w:b/>
      <w:bCs/>
      <w:kern w:val="2"/>
      <w:sz w:val="30"/>
      <w:szCs w:val="32"/>
      <w:lang w:eastAsia="zh-CN"/>
    </w:rPr>
  </w:style>
  <w:style w:type="character" w:customStyle="1" w:styleId="a8">
    <w:name w:val="页眉 字符"/>
    <w:link w:val="a7"/>
    <w:qFormat/>
    <w:rPr>
      <w:rFonts w:eastAsia="Times New Roman"/>
      <w:sz w:val="18"/>
      <w:szCs w:val="18"/>
      <w:lang w:eastAsia="en-US"/>
    </w:rPr>
  </w:style>
  <w:style w:type="character" w:customStyle="1" w:styleId="a6">
    <w:name w:val="页脚 字符"/>
    <w:link w:val="a5"/>
    <w:qFormat/>
    <w:rPr>
      <w:rFonts w:eastAsia="Times New Roman"/>
      <w:sz w:val="18"/>
      <w:szCs w:val="18"/>
      <w:lang w:eastAsia="en-US"/>
    </w:rPr>
  </w:style>
  <w:style w:type="paragraph" w:styleId="ac">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1263</Words>
  <Characters>1277</Characters>
  <Application>Microsoft Office Word</Application>
  <DocSecurity>0</DocSecurity>
  <Lines>75</Lines>
  <Paragraphs>51</Paragraphs>
  <ScaleCrop>false</ScaleCrop>
  <Company>Chinese ORG</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采购项目用户需求书</dc:title>
  <dc:creator>陶晓鹏</dc:creator>
  <cp:lastModifiedBy>King Kong</cp:lastModifiedBy>
  <cp:revision>11</cp:revision>
  <cp:lastPrinted>2024-04-18T01:33:00Z</cp:lastPrinted>
  <dcterms:created xsi:type="dcterms:W3CDTF">2019-09-27T09:24:00Z</dcterms:created>
  <dcterms:modified xsi:type="dcterms:W3CDTF">2026-09-14T06:38:00Z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97CCB8776A4A428B9C0415F835A63496_12</vt:lpwstr>
  </property>
</Properties>
</file>