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2CC66">
      <w:pPr>
        <w:spacing w:line="460" w:lineRule="exact"/>
        <w:jc w:val="left"/>
        <w:rPr>
          <w:rFonts w:hint="default" w:ascii="黑体" w:hAnsi="黑体" w:eastAsia="黑体" w:cs="黑体"/>
          <w:color w:val="auto"/>
          <w:sz w:val="32"/>
          <w:szCs w:val="32"/>
          <w:lang w:val="en-US" w:eastAsia="zh-CN"/>
        </w:rPr>
      </w:pPr>
      <w:r>
        <w:rPr>
          <w:rFonts w:hint="eastAsia" w:ascii="黑体" w:hAnsi="Calibri" w:eastAsia="黑体"/>
          <w:sz w:val="32"/>
          <w:szCs w:val="32"/>
          <w:lang w:val="en-US" w:eastAsia="zh-CN"/>
        </w:rPr>
        <w:t>附件5</w:t>
      </w:r>
    </w:p>
    <w:p w14:paraId="776E815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4B7D44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线上申请指引</w:t>
      </w:r>
    </w:p>
    <w:p w14:paraId="3017ACB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jc w:val="left"/>
        <w:textAlignment w:val="auto"/>
        <w:rPr>
          <w:rFonts w:hint="eastAsia" w:ascii="仿宋_GB2312" w:hAnsi="仿宋_GB2312" w:eastAsia="仿宋_GB2312" w:cs="仿宋_GB2312"/>
          <w:sz w:val="32"/>
          <w:szCs w:val="32"/>
          <w:lang w:val="en-US" w:eastAsia="zh-CN"/>
        </w:rPr>
      </w:pPr>
    </w:p>
    <w:p w14:paraId="78DD3814">
      <w:pPr>
        <w:keepNext w:val="0"/>
        <w:keepLines w:val="0"/>
        <w:pageBreakBefore w:val="0"/>
        <w:widowControl w:val="0"/>
        <w:numPr>
          <w:ilvl w:val="0"/>
          <w:numId w:val="2"/>
        </w:numPr>
        <w:kinsoku/>
        <w:wordWrap/>
        <w:overflowPunct/>
        <w:topLinePunct w:val="0"/>
        <w:autoSpaceDE/>
        <w:autoSpaceDN/>
        <w:bidi w:val="0"/>
        <w:adjustRightInd/>
        <w:snapToGrid/>
        <w:spacing w:line="600" w:lineRule="atLeast"/>
        <w:ind w:left="425" w:leftChars="0" w:hanging="425" w:firstLineChars="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企莞家及广东政务服务网申请：</w:t>
      </w:r>
    </w:p>
    <w:p w14:paraId="6C4DE3F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说明：两个渠道入口的申报登录方式和内容均一致。</w:t>
      </w:r>
    </w:p>
    <w:p w14:paraId="014535D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p>
    <w:p w14:paraId="0FCD1F40">
      <w:pPr>
        <w:keepNext w:val="0"/>
        <w:keepLines w:val="0"/>
        <w:pageBreakBefore w:val="0"/>
        <w:widowControl w:val="0"/>
        <w:numPr>
          <w:ilvl w:val="1"/>
          <w:numId w:val="2"/>
        </w:numPr>
        <w:kinsoku/>
        <w:wordWrap/>
        <w:overflowPunct/>
        <w:topLinePunct w:val="0"/>
        <w:autoSpaceDE/>
        <w:autoSpaceDN/>
        <w:bidi w:val="0"/>
        <w:adjustRightInd/>
        <w:snapToGrid/>
        <w:spacing w:line="600" w:lineRule="atLeast"/>
        <w:ind w:left="567" w:leftChars="0" w:hanging="567" w:firstLineChars="0"/>
        <w:textAlignment w:val="auto"/>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登录</w:t>
      </w:r>
    </w:p>
    <w:p w14:paraId="4A33EAF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1.1.1企莞家申报界面：</w:t>
      </w:r>
    </w:p>
    <w:p w14:paraId="2BA4825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使用（网址：https://zwfw.dg.gov.cn/dgecsp/#/home）或在网页搜索【东莞市企业综合服务平台】找到官方网址打开，点击“政策申报”，跳转至享政策页面，检索“2026年度东莞市质量管理优秀单位项目”点击进入详细的办事指南。</w:t>
      </w:r>
    </w:p>
    <w:p w14:paraId="6404B2CA">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rPr>
          <w:rFonts w:hint="eastAsia" w:ascii="仿宋_GB2312" w:hAnsi="仿宋_GB2312" w:eastAsia="仿宋_GB2312" w:cs="仿宋_GB2312"/>
          <w:b/>
          <w:bCs/>
          <w:sz w:val="32"/>
          <w:szCs w:val="32"/>
          <w:lang w:val="en-US" w:eastAsia="zh-CN"/>
        </w:rPr>
      </w:pPr>
    </w:p>
    <w:p w14:paraId="4E1A2C7B">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rPr>
          <w:rFonts w:hint="eastAsia" w:ascii="仿宋_GB2312" w:hAnsi="仿宋_GB2312" w:eastAsia="仿宋_GB2312" w:cs="仿宋_GB2312"/>
          <w:b/>
          <w:bCs/>
          <w:sz w:val="32"/>
          <w:szCs w:val="32"/>
          <w:lang w:val="en-US" w:eastAsia="zh-CN"/>
        </w:rPr>
      </w:pPr>
      <w:r>
        <w:drawing>
          <wp:inline distT="0" distB="0" distL="114300" distR="114300">
            <wp:extent cx="5532755" cy="2478405"/>
            <wp:effectExtent l="15875" t="15875" r="74930" b="81280"/>
            <wp:docPr id="5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1"/>
                    <pic:cNvPicPr>
                      <a:picLocks noChangeAspect="1"/>
                    </pic:cNvPicPr>
                  </pic:nvPicPr>
                  <pic:blipFill>
                    <a:blip r:embed="rId7"/>
                    <a:stretch>
                      <a:fillRect/>
                    </a:stretch>
                  </pic:blipFill>
                  <pic:spPr>
                    <a:xfrm>
                      <a:off x="0" y="0"/>
                      <a:ext cx="5532755" cy="247840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9E69FF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pPr>
      <w:r>
        <w:drawing>
          <wp:inline distT="0" distB="0" distL="114300" distR="114300">
            <wp:extent cx="5542280" cy="3847465"/>
            <wp:effectExtent l="15875" t="15875" r="80645" b="83820"/>
            <wp:docPr id="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
                    <pic:cNvPicPr>
                      <a:picLocks noChangeAspect="1"/>
                    </pic:cNvPicPr>
                  </pic:nvPicPr>
                  <pic:blipFill>
                    <a:blip r:embed="rId8"/>
                    <a:stretch>
                      <a:fillRect/>
                    </a:stretch>
                  </pic:blipFill>
                  <pic:spPr>
                    <a:xfrm>
                      <a:off x="0" y="0"/>
                      <a:ext cx="5542280" cy="384746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348293D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pPr>
      <w:r>
        <w:rPr>
          <w:rFonts w:hint="eastAsia" w:ascii="仿宋_GB2312" w:hAnsi="仿宋_GB2312" w:eastAsia="仿宋_GB2312" w:cs="仿宋_GB2312"/>
          <w:sz w:val="32"/>
          <w:szCs w:val="32"/>
          <w:lang w:val="en-US" w:eastAsia="zh-CN"/>
        </w:rPr>
        <w:t>在“2026年度东莞市质量管理优秀单位项目”内，找到本次需要申报的具体项目，查看具体申报要求和材料要求，材料准备齐全后，点击右上角【申报入口】，进入申报界面。</w:t>
      </w:r>
    </w:p>
    <w:p w14:paraId="69324027">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pPr>
      <w:r>
        <w:drawing>
          <wp:inline distT="0" distB="0" distL="114300" distR="114300">
            <wp:extent cx="5541645" cy="3462020"/>
            <wp:effectExtent l="15875" t="15875" r="81280" b="73025"/>
            <wp:docPr id="5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2"/>
                    <pic:cNvPicPr>
                      <a:picLocks noChangeAspect="1"/>
                    </pic:cNvPicPr>
                  </pic:nvPicPr>
                  <pic:blipFill>
                    <a:blip r:embed="rId9"/>
                    <a:stretch>
                      <a:fillRect/>
                    </a:stretch>
                  </pic:blipFill>
                  <pic:spPr>
                    <a:xfrm>
                      <a:off x="0" y="0"/>
                      <a:ext cx="5541645" cy="3462020"/>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7D80D39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outlineLvl w:val="2"/>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以“计量基础能力建设项目为例”</w:t>
      </w:r>
    </w:p>
    <w:p w14:paraId="65A0C2E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outlineLvl w:val="2"/>
        <w:rPr>
          <w:rFonts w:hint="default"/>
          <w:lang w:val="en-US" w:eastAsia="zh-CN"/>
        </w:rPr>
      </w:pPr>
    </w:p>
    <w:p w14:paraId="7B9BF57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1.1.2广东政务服务网申报界面：</w:t>
      </w:r>
    </w:p>
    <w:p w14:paraId="15272987">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使用（网址：https://www.gdzwfw.gov.cn/portal/index?region=441900）或在网页搜索【广东政务服务网】找到官方网址打开，区域切换至“东莞市”，首页特色创新“‘企莞家’企业综合服务平台”进入），点击“我要享政策”菜单，搜索对应项目进行申报。点击右上角【登录】按钮，使用法人账户登录。</w:t>
      </w:r>
    </w:p>
    <w:p w14:paraId="1B1DA7E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jc w:val="left"/>
        <w:textAlignment w:val="auto"/>
        <w:rPr>
          <w:rFonts w:hint="eastAsia" w:ascii="仿宋_GB2312" w:hAnsi="仿宋_GB2312" w:eastAsia="仿宋_GB2312" w:cs="仿宋_GB2312"/>
          <w:sz w:val="32"/>
          <w:szCs w:val="32"/>
          <w:lang w:val="en-US" w:eastAsia="zh-CN"/>
        </w:rPr>
      </w:pPr>
      <w:r>
        <w:drawing>
          <wp:inline distT="0" distB="0" distL="114300" distR="114300">
            <wp:extent cx="5541645" cy="3847465"/>
            <wp:effectExtent l="15875" t="15875" r="81280" b="838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541645" cy="384746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D68B23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登录时，选择【法人用户登录】，即，通过广东省统一身份认证平台登录时，企业法定代表人可通过法人“账密登录”或“电子营业执照”方式登录。</w:t>
      </w:r>
    </w:p>
    <w:p w14:paraId="2C1F318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注：法人授权经办人可选择“个人账号登录”入口，刷脸后选择对应企业登录，PC端新增绑定企业步骤。（详情看1.6）</w:t>
      </w:r>
    </w:p>
    <w:p w14:paraId="46688B15">
      <w:pPr>
        <w:numPr>
          <w:ilvl w:val="0"/>
          <w:numId w:val="0"/>
        </w:numPr>
        <w:ind w:left="0" w:leftChars="0" w:right="0" w:rightChars="0" w:firstLine="0" w:firstLineChars="0"/>
        <w:jc w:val="center"/>
        <w:rPr>
          <w:rFonts w:hint="eastAsia" w:ascii="仿宋_GB2312" w:hAnsi="仿宋_GB2312" w:eastAsia="仿宋_GB2312" w:cs="仿宋_GB2312"/>
          <w:sz w:val="32"/>
          <w:szCs w:val="32"/>
        </w:rPr>
      </w:pPr>
      <w:r>
        <w:drawing>
          <wp:inline distT="0" distB="0" distL="114300" distR="114300">
            <wp:extent cx="3262630" cy="4236085"/>
            <wp:effectExtent l="0" t="0" r="13970" b="63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11"/>
                    <a:stretch>
                      <a:fillRect/>
                    </a:stretch>
                  </pic:blipFill>
                  <pic:spPr>
                    <a:xfrm>
                      <a:off x="0" y="0"/>
                      <a:ext cx="3262630" cy="4236085"/>
                    </a:xfrm>
                    <a:prstGeom prst="rect">
                      <a:avLst/>
                    </a:prstGeom>
                    <a:noFill/>
                    <a:ln>
                      <a:noFill/>
                    </a:ln>
                  </pic:spPr>
                </pic:pic>
              </a:graphicData>
            </a:graphic>
          </wp:inline>
        </w:drawing>
      </w:r>
    </w:p>
    <w:p w14:paraId="5A289D2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（办事人在办理业务过程中出现系统提示“账号未认证 ”“本次操作需L2级别账户，请先实名核验升级账号，再进行申请”等类似情形，则办事人均需通过广东省统一平台进行账号升级。若法人无法通过线上做认证，则需前往东莞市政务服务中心总导办台或镇街政务服务中心进行线下窗口实名核验认证。）</w:t>
      </w:r>
    </w:p>
    <w:p w14:paraId="7085A177">
      <w:pPr>
        <w:numPr>
          <w:ilvl w:val="0"/>
          <w:numId w:val="0"/>
        </w:numPr>
        <w:ind w:leftChars="0"/>
        <w:jc w:val="left"/>
        <w:rPr>
          <w:rFonts w:hint="eastAsia" w:ascii="仿宋_GB2312" w:hAnsi="仿宋_GB2312" w:eastAsia="仿宋_GB2312" w:cs="仿宋_GB2312"/>
          <w:sz w:val="32"/>
          <w:szCs w:val="32"/>
        </w:rPr>
      </w:pPr>
    </w:p>
    <w:p w14:paraId="4562A60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备注：如二维码无法正常扫码登录，可以注册账号，使用账号密码登录办理。（详细操作可以查看该链接：https://tyrz.gd.gov.cn/pscp/sso/static/help?menuId=dlzc&amp;docId=92cc77c5ad1841ff88583bf2cd23bbf0).</w:t>
      </w:r>
    </w:p>
    <w:p w14:paraId="358ED7E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（1）登录完成，在首页检索栏，搜索出对应事项【计量基础能力建设项目】，并在弹出的事项列表，选择对应事项并点击【在线办理】。</w:t>
      </w:r>
    </w:p>
    <w:p w14:paraId="3111E5C4">
      <w:pPr>
        <w:numPr>
          <w:ilvl w:val="0"/>
          <w:numId w:val="0"/>
        </w:numPr>
        <w:ind w:leftChars="0"/>
        <w:jc w:val="left"/>
        <w:rPr>
          <w:rFonts w:hint="eastAsia" w:ascii="仿宋_GB2312" w:hAnsi="仿宋_GB2312" w:eastAsia="仿宋_GB2312" w:cs="仿宋_GB2312"/>
          <w:sz w:val="32"/>
          <w:szCs w:val="32"/>
          <w:lang w:eastAsia="zh-CN"/>
        </w:rPr>
      </w:pPr>
    </w:p>
    <w:p w14:paraId="281C7385">
      <w:pPr>
        <w:numPr>
          <w:ilvl w:val="0"/>
          <w:numId w:val="0"/>
        </w:numPr>
        <w:ind w:left="0" w:leftChars="0" w:right="0" w:rightChars="0" w:firstLine="0" w:firstLineChars="0"/>
        <w:jc w:val="center"/>
      </w:pPr>
      <w:r>
        <w:drawing>
          <wp:inline distT="0" distB="0" distL="114300" distR="114300">
            <wp:extent cx="5269230" cy="3122930"/>
            <wp:effectExtent l="0" t="0" r="3810" b="1270"/>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2"/>
                    <a:stretch>
                      <a:fillRect/>
                    </a:stretch>
                  </pic:blipFill>
                  <pic:spPr>
                    <a:xfrm>
                      <a:off x="0" y="0"/>
                      <a:ext cx="5269230" cy="3122930"/>
                    </a:xfrm>
                    <a:prstGeom prst="rect">
                      <a:avLst/>
                    </a:prstGeom>
                    <a:noFill/>
                    <a:ln>
                      <a:noFill/>
                    </a:ln>
                  </pic:spPr>
                </pic:pic>
              </a:graphicData>
            </a:graphic>
          </wp:inline>
        </w:drawing>
      </w:r>
    </w:p>
    <w:p w14:paraId="4628AE1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outlineLvl w:val="2"/>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以“计量基础能力建设项目为例”</w:t>
      </w:r>
    </w:p>
    <w:p w14:paraId="4F553B74">
      <w:pPr>
        <w:numPr>
          <w:ilvl w:val="0"/>
          <w:numId w:val="0"/>
        </w:numPr>
        <w:ind w:left="0" w:leftChars="0" w:right="0" w:rightChars="0" w:firstLine="0" w:firstLineChars="0"/>
        <w:jc w:val="center"/>
      </w:pPr>
    </w:p>
    <w:p w14:paraId="234533DB">
      <w:pPr>
        <w:numPr>
          <w:ilvl w:val="0"/>
          <w:numId w:val="0"/>
        </w:numPr>
        <w:ind w:leftChars="0"/>
        <w:jc w:val="left"/>
        <w:rPr>
          <w:rFonts w:hint="eastAsia"/>
          <w:lang w:val="en-US" w:eastAsia="zh-CN"/>
        </w:rPr>
      </w:pPr>
    </w:p>
    <w:p w14:paraId="3484D94F">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信息自检</w:t>
      </w:r>
    </w:p>
    <w:p w14:paraId="0C29DAF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说明：申报步骤主要分为三部分，第1步为信息自检，有以下内容。</w:t>
      </w:r>
    </w:p>
    <w:p w14:paraId="70AA094C">
      <w:pPr>
        <w:ind w:left="0" w:leftChars="0" w:right="0" w:rightChars="0" w:firstLine="0" w:firstLineChars="0"/>
        <w:jc w:val="center"/>
      </w:pPr>
      <w:r>
        <w:drawing>
          <wp:inline distT="0" distB="0" distL="114300" distR="114300">
            <wp:extent cx="5539105" cy="2852420"/>
            <wp:effectExtent l="15875" t="15875" r="83820" b="73025"/>
            <wp:docPr id="48" name="图片 48" descr="337b5eae4a7ee61e6171c15ac4e1f1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337b5eae4a7ee61e6171c15ac4e1f1ea"/>
                    <pic:cNvPicPr>
                      <a:picLocks noChangeAspect="1"/>
                    </pic:cNvPicPr>
                  </pic:nvPicPr>
                  <pic:blipFill>
                    <a:blip r:embed="rId13"/>
                    <a:stretch>
                      <a:fillRect/>
                    </a:stretch>
                  </pic:blipFill>
                  <pic:spPr>
                    <a:xfrm>
                      <a:off x="0" y="0"/>
                      <a:ext cx="5539105" cy="2852420"/>
                    </a:xfrm>
                    <a:prstGeom prst="rect">
                      <a:avLst/>
                    </a:prstGeom>
                    <a:effectLst>
                      <a:outerShdw blurRad="50800" dist="38100" dir="2700000" algn="tl" rotWithShape="0">
                        <a:prstClr val="black">
                          <a:alpha val="40000"/>
                        </a:prstClr>
                      </a:outerShdw>
                    </a:effectLst>
                  </pic:spPr>
                </pic:pic>
              </a:graphicData>
            </a:graphic>
          </wp:inline>
        </w:drawing>
      </w:r>
      <w:r>
        <w:commentReference w:id="0"/>
      </w:r>
    </w:p>
    <w:p w14:paraId="2B59929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outlineLvl w:val="2"/>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以“计量基础能力建设项目为例”</w:t>
      </w:r>
    </w:p>
    <w:p w14:paraId="206083C9">
      <w:pPr>
        <w:ind w:left="0" w:leftChars="0" w:right="0" w:rightChars="0" w:firstLine="0" w:firstLineChars="0"/>
        <w:jc w:val="center"/>
      </w:pPr>
    </w:p>
    <w:p w14:paraId="0D2B3455">
      <w:pPr>
        <w:rPr>
          <w:rFonts w:hint="eastAsia"/>
        </w:rPr>
      </w:pPr>
    </w:p>
    <w:p w14:paraId="16EA3438">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根据系统指引选择办理条件和办理情形</w:t>
      </w:r>
    </w:p>
    <w:p w14:paraId="2C67E0C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说明：按照情况选择与自身相符的答案即可。（选项框○为单选，选项框为□为多选）</w:t>
      </w:r>
    </w:p>
    <w:p w14:paraId="70ADDB25">
      <w:pPr>
        <w:numPr>
          <w:ilvl w:val="0"/>
          <w:numId w:val="0"/>
        </w:numPr>
        <w:ind w:leftChars="0"/>
        <w:rPr>
          <w:rFonts w:hint="eastAsia" w:ascii="仿宋_GB2312" w:hAnsi="仿宋_GB2312" w:eastAsia="仿宋_GB2312" w:cs="仿宋_GB2312"/>
          <w:sz w:val="32"/>
          <w:szCs w:val="32"/>
        </w:rPr>
      </w:pPr>
    </w:p>
    <w:p w14:paraId="30AA41D0">
      <w:pPr>
        <w:numPr>
          <w:ilvl w:val="0"/>
          <w:numId w:val="0"/>
        </w:numPr>
        <w:ind w:left="0" w:leftChars="0" w:right="0" w:rightChars="0" w:firstLine="0" w:firstLineChars="0"/>
        <w:jc w:val="center"/>
      </w:pPr>
      <w:r>
        <w:drawing>
          <wp:inline distT="0" distB="0" distL="114300" distR="114300">
            <wp:extent cx="5540375" cy="1802765"/>
            <wp:effectExtent l="0" t="0" r="6985" b="10795"/>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pic:cNvPicPr>
                      <a:picLocks noChangeAspect="1"/>
                    </pic:cNvPicPr>
                  </pic:nvPicPr>
                  <pic:blipFill>
                    <a:blip r:embed="rId14"/>
                    <a:stretch>
                      <a:fillRect/>
                    </a:stretch>
                  </pic:blipFill>
                  <pic:spPr>
                    <a:xfrm>
                      <a:off x="0" y="0"/>
                      <a:ext cx="5540375" cy="1802765"/>
                    </a:xfrm>
                    <a:prstGeom prst="rect">
                      <a:avLst/>
                    </a:prstGeom>
                    <a:noFill/>
                    <a:ln>
                      <a:noFill/>
                    </a:ln>
                  </pic:spPr>
                </pic:pic>
              </a:graphicData>
            </a:graphic>
          </wp:inline>
        </w:drawing>
      </w:r>
      <w:r>
        <w:commentReference w:id="1"/>
      </w:r>
    </w:p>
    <w:p w14:paraId="3E347F4D">
      <w:pPr>
        <w:numPr>
          <w:ilvl w:val="0"/>
          <w:numId w:val="0"/>
        </w:numPr>
        <w:ind w:leftChars="0"/>
        <w:rPr>
          <w:rFonts w:hint="eastAsia"/>
          <w:lang w:val="en-US" w:eastAsia="zh-CN"/>
        </w:rPr>
      </w:pPr>
    </w:p>
    <w:p w14:paraId="674E2B61">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材料清单自检</w:t>
      </w:r>
    </w:p>
    <w:p w14:paraId="63C6ABA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说明：可按</w:t>
      </w:r>
      <w:bookmarkStart w:id="0" w:name="_GoBack"/>
      <w:bookmarkEnd w:id="0"/>
      <w:r>
        <w:rPr>
          <w:rFonts w:hint="eastAsia" w:ascii="仿宋_GB2312" w:hAnsi="仿宋_GB2312" w:eastAsia="仿宋_GB2312" w:cs="仿宋_GB2312"/>
          <w:sz w:val="32"/>
          <w:szCs w:val="32"/>
          <w:lang w:val="en-US" w:eastAsia="zh-CN"/>
        </w:rPr>
        <w:t>照此处清单，自检目前已有材料是否符合部门要求，如不符可等材料准备完成后继续提交。</w:t>
      </w:r>
    </w:p>
    <w:p w14:paraId="0DF46E57">
      <w:pPr>
        <w:ind w:left="0" w:leftChars="0" w:right="0" w:rightChars="0" w:firstLine="0" w:firstLineChars="0"/>
        <w:jc w:val="center"/>
      </w:pPr>
      <w:r>
        <w:drawing>
          <wp:inline distT="0" distB="0" distL="114300" distR="114300">
            <wp:extent cx="5535295" cy="2453005"/>
            <wp:effectExtent l="15875" t="15875" r="72390" b="76200"/>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pic:cNvPicPr>
                      <a:picLocks noChangeAspect="1"/>
                    </pic:cNvPicPr>
                  </pic:nvPicPr>
                  <pic:blipFill>
                    <a:blip r:embed="rId15"/>
                    <a:stretch>
                      <a:fillRect/>
                    </a:stretch>
                  </pic:blipFill>
                  <pic:spPr>
                    <a:xfrm>
                      <a:off x="0" y="0"/>
                      <a:ext cx="5535295" cy="2453005"/>
                    </a:xfrm>
                    <a:prstGeom prst="rect">
                      <a:avLst/>
                    </a:prstGeom>
                    <a:noFill/>
                    <a:ln>
                      <a:noFill/>
                    </a:ln>
                    <a:effectLst>
                      <a:outerShdw blurRad="50800" dist="38100" dir="2700000" algn="tl" rotWithShape="0">
                        <a:prstClr val="black">
                          <a:alpha val="40000"/>
                        </a:prstClr>
                      </a:outerShdw>
                    </a:effectLst>
                  </pic:spPr>
                </pic:pic>
              </a:graphicData>
            </a:graphic>
          </wp:inline>
        </w:drawing>
      </w:r>
      <w:r>
        <w:commentReference w:id="2"/>
      </w:r>
    </w:p>
    <w:p w14:paraId="1B6DEA4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outlineLvl w:val="2"/>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以“计量基础能力建设项目为例”</w:t>
      </w:r>
    </w:p>
    <w:p w14:paraId="0CC8F24B">
      <w:pPr>
        <w:ind w:left="0" w:leftChars="0" w:right="0" w:rightChars="0" w:firstLine="0" w:firstLineChars="0"/>
        <w:jc w:val="center"/>
        <w:rPr>
          <w:rFonts w:hint="eastAsia"/>
          <w:lang w:val="en-US" w:eastAsia="zh-CN"/>
        </w:rPr>
      </w:pPr>
    </w:p>
    <w:p w14:paraId="31EED76C">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核对申办信息</w:t>
      </w:r>
    </w:p>
    <w:p w14:paraId="7434E4D8">
      <w:pPr>
        <w:numPr>
          <w:ilvl w:val="0"/>
          <w:numId w:val="0"/>
        </w:numPr>
        <w:ind w:leftChars="0"/>
        <w:outlineLvl w:val="3"/>
        <w:rPr>
          <w:rFonts w:hint="eastAsia" w:ascii="仿宋_GB2312" w:hAnsi="仿宋_GB2312" w:eastAsia="仿宋_GB2312" w:cs="仿宋_GB2312"/>
          <w:sz w:val="32"/>
          <w:szCs w:val="32"/>
        </w:rPr>
      </w:pPr>
      <w:r>
        <w:drawing>
          <wp:inline distT="0" distB="0" distL="114300" distR="114300">
            <wp:extent cx="5541010" cy="3780155"/>
            <wp:effectExtent l="15875" t="15875" r="81915" b="74930"/>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16"/>
                    <a:stretch>
                      <a:fillRect/>
                    </a:stretch>
                  </pic:blipFill>
                  <pic:spPr>
                    <a:xfrm>
                      <a:off x="0" y="0"/>
                      <a:ext cx="5541010" cy="3780155"/>
                    </a:xfrm>
                    <a:prstGeom prst="rect">
                      <a:avLst/>
                    </a:prstGeom>
                    <a:noFill/>
                    <a:ln>
                      <a:noFill/>
                    </a:ln>
                    <a:effectLst>
                      <a:outerShdw blurRad="50800" dist="38100" dir="2700000" algn="tl" rotWithShape="0">
                        <a:prstClr val="black">
                          <a:alpha val="40000"/>
                        </a:prstClr>
                      </a:outerShdw>
                    </a:effectLst>
                  </pic:spPr>
                </pic:pic>
              </a:graphicData>
            </a:graphic>
          </wp:inline>
        </w:drawing>
      </w:r>
      <w:r>
        <w:commentReference w:id="3"/>
      </w:r>
    </w:p>
    <w:p w14:paraId="33C85FB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说明：核对申请人以及经办人信息，勾选“我已阅读并同意遵守 《申办协议》”，点击保存并下一步。</w:t>
      </w:r>
    </w:p>
    <w:p w14:paraId="2CE58EF4">
      <w:pPr>
        <w:numPr>
          <w:ilvl w:val="0"/>
          <w:numId w:val="0"/>
        </w:numPr>
        <w:ind w:leftChars="0"/>
        <w:outlineLvl w:val="3"/>
        <w:rPr>
          <w:rFonts w:hint="eastAsia" w:ascii="仿宋_GB2312" w:hAnsi="仿宋_GB2312" w:eastAsia="仿宋_GB2312" w:cs="仿宋_GB2312"/>
          <w:sz w:val="32"/>
          <w:szCs w:val="32"/>
          <w:lang w:val="en-US" w:eastAsia="zh-CN"/>
        </w:rPr>
      </w:pPr>
    </w:p>
    <w:p w14:paraId="74A66ACF">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填写银行账户信息表单和上传材料</w:t>
      </w:r>
    </w:p>
    <w:p w14:paraId="3AAC6115">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说明：自检基本信息后，填写进入第2步，上传材料。</w:t>
      </w:r>
    </w:p>
    <w:p w14:paraId="6E17C68A">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pPr>
      <w:r>
        <w:drawing>
          <wp:inline distT="0" distB="0" distL="114300" distR="114300">
            <wp:extent cx="5476875" cy="2476500"/>
            <wp:effectExtent l="15875" t="15875" r="69850" b="83185"/>
            <wp:docPr id="5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3"/>
                    <pic:cNvPicPr>
                      <a:picLocks noChangeAspect="1"/>
                    </pic:cNvPicPr>
                  </pic:nvPicPr>
                  <pic:blipFill>
                    <a:blip r:embed="rId17"/>
                    <a:stretch>
                      <a:fillRect/>
                    </a:stretch>
                  </pic:blipFill>
                  <pic:spPr>
                    <a:xfrm>
                      <a:off x="0" y="0"/>
                      <a:ext cx="5476875" cy="2476500"/>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5E175CB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outlineLvl w:val="2"/>
      </w:pPr>
      <w:r>
        <w:rPr>
          <w:rFonts w:hint="eastAsia" w:ascii="仿宋_GB2312" w:hAnsi="仿宋_GB2312" w:eastAsia="仿宋_GB2312" w:cs="仿宋_GB2312"/>
          <w:sz w:val="24"/>
          <w:szCs w:val="24"/>
          <w:lang w:val="en-US" w:eastAsia="zh-CN"/>
        </w:rPr>
        <w:t>以“计量基础能力建设项目为例”</w:t>
      </w:r>
    </w:p>
    <w:p w14:paraId="2AAAB9B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lang w:val="en-US" w:eastAsia="zh-CN"/>
        </w:rPr>
      </w:pPr>
    </w:p>
    <w:p w14:paraId="08487FA7">
      <w:pPr>
        <w:numPr>
          <w:ilvl w:val="0"/>
          <w:numId w:val="0"/>
        </w:numPr>
        <w:ind w:leftChars="0"/>
        <w:outlineLvl w:val="3"/>
        <w:rPr>
          <w:rFonts w:hint="default"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1.3.1填写银行账户信息表单</w:t>
      </w:r>
    </w:p>
    <w:p w14:paraId="719D84C4">
      <w:pPr>
        <w:numPr>
          <w:ilvl w:val="0"/>
          <w:numId w:val="0"/>
        </w:numPr>
        <w:ind w:leftChars="0"/>
      </w:pPr>
      <w:r>
        <w:commentReference w:id="4"/>
      </w:r>
      <w:r>
        <w:drawing>
          <wp:inline distT="0" distB="0" distL="114300" distR="114300">
            <wp:extent cx="5538470" cy="3458210"/>
            <wp:effectExtent l="15875" t="15875" r="84455" b="76835"/>
            <wp:docPr id="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pic:cNvPicPr>
                      <a:picLocks noChangeAspect="1"/>
                    </pic:cNvPicPr>
                  </pic:nvPicPr>
                  <pic:blipFill>
                    <a:blip r:embed="rId18"/>
                    <a:stretch>
                      <a:fillRect/>
                    </a:stretch>
                  </pic:blipFill>
                  <pic:spPr>
                    <a:xfrm>
                      <a:off x="0" y="0"/>
                      <a:ext cx="5538470" cy="3458210"/>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3EDC1F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p>
    <w:p w14:paraId="35BBEB66">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p>
    <w:p w14:paraId="36658E91">
      <w:pPr>
        <w:numPr>
          <w:ilvl w:val="0"/>
          <w:numId w:val="0"/>
        </w:numPr>
        <w:ind w:left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1.3.2上传电子材料</w:t>
      </w:r>
    </w:p>
    <w:p w14:paraId="3D44C91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说明：线上办理在此栏目上传电子版材料。</w:t>
      </w:r>
    </w:p>
    <w:p w14:paraId="7791199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pPr>
      <w:r>
        <w:drawing>
          <wp:inline distT="0" distB="0" distL="114300" distR="114300">
            <wp:extent cx="5542280" cy="3678555"/>
            <wp:effectExtent l="15875" t="15875" r="80645" b="69850"/>
            <wp:docPr id="5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
                    <pic:cNvPicPr>
                      <a:picLocks noChangeAspect="1"/>
                    </pic:cNvPicPr>
                  </pic:nvPicPr>
                  <pic:blipFill>
                    <a:blip r:embed="rId19"/>
                    <a:stretch>
                      <a:fillRect/>
                    </a:stretch>
                  </pic:blipFill>
                  <pic:spPr>
                    <a:xfrm>
                      <a:off x="0" y="0"/>
                      <a:ext cx="5542280" cy="367855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2EE41A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outlineLvl w:val="2"/>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以“计量基础能力建设项目为例”</w:t>
      </w:r>
    </w:p>
    <w:p w14:paraId="3FE5D85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eastAsia"/>
          <w:lang w:val="en-US" w:eastAsia="zh-CN"/>
        </w:rPr>
      </w:pPr>
    </w:p>
    <w:p w14:paraId="5C5AFC3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（1）点击对应材料右边“</w:t>
      </w:r>
      <w:r>
        <w:rPr>
          <w:rFonts w:hint="eastAsia" w:ascii="仿宋_GB2312" w:hAnsi="仿宋_GB2312" w:eastAsia="仿宋_GB2312" w:cs="仿宋_GB2312"/>
          <w:sz w:val="32"/>
          <w:szCs w:val="32"/>
          <w:lang w:val="en-US" w:eastAsia="zh-CN"/>
        </w:rPr>
        <w:drawing>
          <wp:inline distT="0" distB="0" distL="114300" distR="114300">
            <wp:extent cx="723900" cy="234950"/>
            <wp:effectExtent l="0" t="0" r="0" b="635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20"/>
                    <a:stretch>
                      <a:fillRect/>
                    </a:stretch>
                  </pic:blipFill>
                  <pic:spPr>
                    <a:xfrm>
                      <a:off x="0" y="0"/>
                      <a:ext cx="723900" cy="23495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”按钮即可上传电子材料。上传文件需满足部门要求，例如：支持文件类型，以及文件最大上传大小</w:t>
      </w:r>
      <w:r>
        <w:rPr>
          <w:rFonts w:hint="eastAsia" w:ascii="仿宋_GB2312" w:hAnsi="仿宋_GB2312" w:eastAsia="仿宋_GB2312" w:cs="仿宋_GB2312"/>
          <w:color w:val="FF0000"/>
          <w:sz w:val="32"/>
          <w:szCs w:val="32"/>
          <w:lang w:val="en-US" w:eastAsia="zh-CN"/>
        </w:rPr>
        <w:t>（注意：是文件大小总和不能超出此范围）</w:t>
      </w:r>
      <w:r>
        <w:rPr>
          <w:rFonts w:hint="eastAsia" w:ascii="仿宋_GB2312" w:hAnsi="仿宋_GB2312" w:eastAsia="仿宋_GB2312" w:cs="仿宋_GB2312"/>
          <w:sz w:val="32"/>
          <w:szCs w:val="32"/>
          <w:lang w:val="en-US" w:eastAsia="zh-CN"/>
        </w:rPr>
        <w:t>。</w:t>
      </w:r>
    </w:p>
    <w:p w14:paraId="2F6A550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（2）本地资料：保存在电脑本地的材料，点击“</w:t>
      </w:r>
      <w:r>
        <w:rPr>
          <w:rFonts w:hint="eastAsia" w:ascii="仿宋_GB2312" w:hAnsi="仿宋_GB2312" w:eastAsia="仿宋_GB2312" w:cs="仿宋_GB2312"/>
          <w:sz w:val="32"/>
          <w:szCs w:val="32"/>
          <w:lang w:val="en-US" w:eastAsia="zh-CN"/>
        </w:rPr>
        <w:drawing>
          <wp:inline distT="0" distB="0" distL="114300" distR="114300">
            <wp:extent cx="1343025" cy="314325"/>
            <wp:effectExtent l="0" t="0" r="3175" b="317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21"/>
                    <a:stretch>
                      <a:fillRect/>
                    </a:stretch>
                  </pic:blipFill>
                  <pic:spPr>
                    <a:xfrm>
                      <a:off x="0" y="0"/>
                      <a:ext cx="1343025" cy="314325"/>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”找到对应的文件，即可选择上传。</w:t>
      </w:r>
    </w:p>
    <w:p w14:paraId="29556254">
      <w:pPr>
        <w:rPr>
          <w:rFonts w:hint="eastAsia" w:ascii="仿宋_GB2312" w:hAnsi="仿宋_GB2312" w:eastAsia="仿宋_GB2312" w:cs="仿宋_GB2312"/>
          <w:sz w:val="32"/>
          <w:szCs w:val="32"/>
        </w:rPr>
      </w:pPr>
      <w:r>
        <w:drawing>
          <wp:inline distT="0" distB="0" distL="114300" distR="114300">
            <wp:extent cx="5271135" cy="2915920"/>
            <wp:effectExtent l="0" t="0" r="0" b="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22"/>
                    <a:srcRect t="15245"/>
                    <a:stretch>
                      <a:fillRect/>
                    </a:stretch>
                  </pic:blipFill>
                  <pic:spPr>
                    <a:xfrm>
                      <a:off x="0" y="0"/>
                      <a:ext cx="5271135" cy="2915920"/>
                    </a:xfrm>
                    <a:prstGeom prst="rect">
                      <a:avLst/>
                    </a:prstGeom>
                    <a:noFill/>
                    <a:ln>
                      <a:noFill/>
                    </a:ln>
                  </pic:spPr>
                </pic:pic>
              </a:graphicData>
            </a:graphic>
          </wp:inline>
        </w:drawing>
      </w:r>
      <w:r>
        <w:commentReference w:id="5"/>
      </w:r>
    </w:p>
    <w:p w14:paraId="5DE347C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（3）如上传材料时勾选了【所有上传文件同步电子材料库】，则可以在“电子材料库”选择到本次上传附件。</w:t>
      </w:r>
    </w:p>
    <w:p w14:paraId="039A5677">
      <w:pPr>
        <w:numPr>
          <w:ilvl w:val="0"/>
          <w:numId w:val="0"/>
        </w:numPr>
        <w:ind w:leftChars="0"/>
        <w:rPr>
          <w:rFonts w:hint="eastAsia" w:ascii="仿宋_GB2312" w:hAnsi="仿宋_GB2312" w:eastAsia="仿宋_GB2312" w:cs="仿宋_GB2312"/>
          <w:sz w:val="32"/>
          <w:szCs w:val="32"/>
          <w:lang w:val="en-US" w:eastAsia="zh-CN"/>
        </w:rPr>
      </w:pPr>
      <w:r>
        <w:drawing>
          <wp:inline distT="0" distB="0" distL="114300" distR="114300">
            <wp:extent cx="5271135" cy="3388360"/>
            <wp:effectExtent l="0" t="0" r="0" b="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3"/>
                    <a:srcRect t="13123"/>
                    <a:stretch>
                      <a:fillRect/>
                    </a:stretch>
                  </pic:blipFill>
                  <pic:spPr>
                    <a:xfrm>
                      <a:off x="0" y="0"/>
                      <a:ext cx="5271135" cy="3388360"/>
                    </a:xfrm>
                    <a:prstGeom prst="rect">
                      <a:avLst/>
                    </a:prstGeom>
                    <a:noFill/>
                    <a:ln>
                      <a:noFill/>
                    </a:ln>
                  </pic:spPr>
                </pic:pic>
              </a:graphicData>
            </a:graphic>
          </wp:inline>
        </w:drawing>
      </w:r>
      <w:r>
        <w:commentReference w:id="6"/>
      </w:r>
    </w:p>
    <w:p w14:paraId="5BDD91E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（4）点击【确定上传】后，文件会显示在“附件”栏，如材料选择错误，可点击文件右边的【删除】按钮删除。</w:t>
      </w:r>
    </w:p>
    <w:p w14:paraId="5F30C280">
      <w:pPr>
        <w:numPr>
          <w:ilvl w:val="0"/>
          <w:numId w:val="0"/>
        </w:numPr>
        <w:ind w:leftChars="0"/>
        <w:rPr>
          <w:rFonts w:hint="eastAsia" w:ascii="仿宋_GB2312" w:hAnsi="仿宋_GB2312" w:eastAsia="仿宋_GB2312" w:cs="仿宋_GB2312"/>
          <w:sz w:val="32"/>
          <w:szCs w:val="32"/>
        </w:rPr>
      </w:pPr>
      <w:r>
        <w:drawing>
          <wp:inline distT="0" distB="0" distL="114300" distR="114300">
            <wp:extent cx="5269865" cy="2962275"/>
            <wp:effectExtent l="15875" t="15875" r="78740" b="6985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24"/>
                    <a:srcRect t="13691"/>
                    <a:stretch>
                      <a:fillRect/>
                    </a:stretch>
                  </pic:blipFill>
                  <pic:spPr>
                    <a:xfrm>
                      <a:off x="0" y="0"/>
                      <a:ext cx="5269865" cy="2962275"/>
                    </a:xfrm>
                    <a:prstGeom prst="rect">
                      <a:avLst/>
                    </a:prstGeom>
                    <a:noFill/>
                    <a:ln>
                      <a:noFill/>
                    </a:ln>
                    <a:effectLst>
                      <a:outerShdw blurRad="50800" dist="38100" dir="2700000" algn="tl" rotWithShape="0">
                        <a:prstClr val="black">
                          <a:alpha val="40000"/>
                        </a:prstClr>
                      </a:outerShdw>
                    </a:effectLst>
                  </pic:spPr>
                </pic:pic>
              </a:graphicData>
            </a:graphic>
          </wp:inline>
        </w:drawing>
      </w:r>
      <w:r>
        <w:commentReference w:id="7"/>
      </w:r>
    </w:p>
    <w:p w14:paraId="7403FF4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（5）所有材料上传完成后，点击下方的【提交申请】即可。如需更改信息自检内容，可点击【上一步】回到自检页面进行修改。（注意：返回上一步，已上传的材料不会被清空。）</w:t>
      </w:r>
    </w:p>
    <w:p w14:paraId="17F61BF6">
      <w:pPr>
        <w:numPr>
          <w:ilvl w:val="0"/>
          <w:numId w:val="0"/>
        </w:numPr>
        <w:ind w:leftChars="0"/>
        <w:rPr>
          <w:rFonts w:hint="eastAsia" w:ascii="仿宋_GB2312" w:hAnsi="仿宋_GB2312" w:eastAsia="仿宋_GB2312" w:cs="仿宋_GB2312"/>
          <w:sz w:val="32"/>
          <w:szCs w:val="32"/>
        </w:rPr>
      </w:pPr>
      <w:r>
        <w:drawing>
          <wp:inline distT="0" distB="0" distL="114300" distR="114300">
            <wp:extent cx="5269230" cy="3426460"/>
            <wp:effectExtent l="15875" t="15875" r="79375" b="7810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25"/>
                    <a:srcRect t="13926"/>
                    <a:stretch>
                      <a:fillRect/>
                    </a:stretch>
                  </pic:blipFill>
                  <pic:spPr>
                    <a:xfrm>
                      <a:off x="0" y="0"/>
                      <a:ext cx="5269230" cy="3426460"/>
                    </a:xfrm>
                    <a:prstGeom prst="rect">
                      <a:avLst/>
                    </a:prstGeom>
                    <a:noFill/>
                    <a:ln>
                      <a:noFill/>
                    </a:ln>
                    <a:effectLst>
                      <a:outerShdw blurRad="50800" dist="38100" dir="2700000" algn="tl" rotWithShape="0">
                        <a:prstClr val="black">
                          <a:alpha val="40000"/>
                        </a:prstClr>
                      </a:outerShdw>
                    </a:effectLst>
                  </pic:spPr>
                </pic:pic>
              </a:graphicData>
            </a:graphic>
          </wp:inline>
        </w:drawing>
      </w:r>
      <w:r>
        <w:commentReference w:id="8"/>
      </w:r>
    </w:p>
    <w:p w14:paraId="3221BAC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注意：所有材料只需上传电子件，不用递交纸质材料。</w:t>
      </w:r>
    </w:p>
    <w:p w14:paraId="006C74A2">
      <w:pPr>
        <w:numPr>
          <w:ilvl w:val="0"/>
          <w:numId w:val="0"/>
        </w:numPr>
        <w:ind w:leftChars="0"/>
        <w:rPr>
          <w:rFonts w:hint="eastAsia" w:ascii="仿宋_GB2312" w:hAnsi="仿宋_GB2312" w:eastAsia="仿宋_GB2312" w:cs="仿宋_GB2312"/>
          <w:sz w:val="32"/>
          <w:szCs w:val="32"/>
          <w:lang w:val="en-US" w:eastAsia="zh-CN"/>
        </w:rPr>
      </w:pPr>
    </w:p>
    <w:p w14:paraId="2D5A755F">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完成申报</w:t>
      </w:r>
    </w:p>
    <w:p w14:paraId="70F7ED5B">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说明：在上传材料页面，点击【提交申请】，会流转到完成反馈页面，并生成唯一的流水号。申报成功后，产生申办流水号，选择以下方式进入查询进度即可：</w:t>
      </w:r>
    </w:p>
    <w:p w14:paraId="48613087">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方式一：</w:t>
      </w:r>
      <w:r>
        <w:rPr>
          <w:rFonts w:hint="eastAsia" w:ascii="仿宋_GB2312" w:hAnsi="仿宋_GB2312" w:eastAsia="仿宋_GB2312" w:cs="仿宋_GB2312"/>
          <w:sz w:val="32"/>
          <w:szCs w:val="32"/>
          <w:lang w:val="en-US" w:eastAsia="zh-CN"/>
        </w:rPr>
        <w:t>凭申办流水号通过“i莞家”微信公众号/小程序－用户中心－个人中心－我的办件查询业务进度。</w:t>
      </w:r>
    </w:p>
    <w:p w14:paraId="09E7551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49850" cy="2856865"/>
            <wp:effectExtent l="0" t="0" r="1270" b="8255"/>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26"/>
                    <a:stretch>
                      <a:fillRect/>
                    </a:stretch>
                  </pic:blipFill>
                  <pic:spPr>
                    <a:xfrm>
                      <a:off x="0" y="0"/>
                      <a:ext cx="5149850" cy="2856865"/>
                    </a:xfrm>
                    <a:prstGeom prst="rect">
                      <a:avLst/>
                    </a:prstGeom>
                  </pic:spPr>
                </pic:pic>
              </a:graphicData>
            </a:graphic>
          </wp:inline>
        </w:drawing>
      </w:r>
    </w:p>
    <w:p w14:paraId="62B9E866">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方式二：</w:t>
      </w:r>
      <w:r>
        <w:rPr>
          <w:rFonts w:hint="eastAsia" w:ascii="仿宋_GB2312" w:hAnsi="仿宋_GB2312" w:eastAsia="仿宋_GB2312" w:cs="仿宋_GB2312"/>
          <w:sz w:val="32"/>
          <w:szCs w:val="32"/>
          <w:lang w:val="en-US" w:eastAsia="zh-CN"/>
        </w:rPr>
        <w:t>点击【我的事项】按钮后通过在线链接进行查询。</w:t>
      </w:r>
    </w:p>
    <w:p w14:paraId="629C6625">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方式三：</w:t>
      </w:r>
      <w:r>
        <w:rPr>
          <w:rFonts w:hint="eastAsia" w:ascii="仿宋_GB2312" w:hAnsi="仿宋_GB2312" w:eastAsia="仿宋_GB2312" w:cs="仿宋_GB2312"/>
          <w:b w:val="0"/>
          <w:bCs w:val="0"/>
          <w:sz w:val="32"/>
          <w:szCs w:val="32"/>
          <w:lang w:val="en-US" w:eastAsia="zh-CN"/>
        </w:rPr>
        <w:t>进入企莞家，可</w:t>
      </w:r>
      <w:r>
        <w:rPr>
          <w:rFonts w:hint="eastAsia" w:ascii="仿宋_GB2312" w:hAnsi="仿宋_GB2312" w:eastAsia="仿宋_GB2312" w:cs="仿宋_GB2312"/>
          <w:sz w:val="32"/>
          <w:szCs w:val="32"/>
          <w:lang w:val="en-US" w:eastAsia="zh-CN"/>
        </w:rPr>
        <w:t>通过“企业空间”进行查询（如图）。</w:t>
      </w:r>
      <w:r>
        <w:drawing>
          <wp:inline distT="0" distB="0" distL="114300" distR="114300">
            <wp:extent cx="5185410" cy="2620010"/>
            <wp:effectExtent l="105410" t="80010" r="119380" b="8890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7"/>
                    <a:stretch>
                      <a:fillRect/>
                    </a:stretch>
                  </pic:blipFill>
                  <pic:spPr>
                    <a:xfrm>
                      <a:off x="0" y="0"/>
                      <a:ext cx="5185410" cy="2620010"/>
                    </a:xfrm>
                    <a:prstGeom prst="rect">
                      <a:avLst/>
                    </a:prstGeom>
                    <a:effectLst>
                      <a:outerShdw blurRad="63500" sx="102000" sy="102000" algn="ctr" rotWithShape="0">
                        <a:prstClr val="black">
                          <a:alpha val="40000"/>
                        </a:prstClr>
                      </a:outerShdw>
                    </a:effectLst>
                  </pic:spPr>
                </pic:pic>
              </a:graphicData>
            </a:graphic>
          </wp:inline>
        </w:drawing>
      </w:r>
    </w:p>
    <w:p w14:paraId="0F0F844A">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default" w:ascii="仿宋_GB2312" w:hAnsi="仿宋_GB2312" w:eastAsia="仿宋_GB2312" w:cs="仿宋_GB2312"/>
          <w:b/>
          <w:bCs/>
          <w:sz w:val="32"/>
          <w:szCs w:val="32"/>
          <w:lang w:val="en-US" w:eastAsia="zh-CN"/>
        </w:rPr>
      </w:pPr>
      <w:r>
        <w:drawing>
          <wp:inline distT="0" distB="0" distL="114300" distR="114300">
            <wp:extent cx="5147310" cy="3351530"/>
            <wp:effectExtent l="104775" t="86995" r="112395" b="9715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8"/>
                    <a:srcRect l="10161" r="13038"/>
                    <a:stretch>
                      <a:fillRect/>
                    </a:stretch>
                  </pic:blipFill>
                  <pic:spPr>
                    <a:xfrm>
                      <a:off x="0" y="0"/>
                      <a:ext cx="5147310" cy="335153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717207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default" w:ascii="仿宋_GB2312" w:hAnsi="仿宋_GB2312" w:eastAsia="仿宋_GB2312" w:cs="仿宋_GB2312"/>
          <w:b/>
          <w:bCs/>
          <w:sz w:val="32"/>
          <w:szCs w:val="32"/>
          <w:lang w:val="en-US" w:eastAsia="zh-CN"/>
        </w:rPr>
      </w:pPr>
      <w:r>
        <w:drawing>
          <wp:inline distT="0" distB="0" distL="114300" distR="114300">
            <wp:extent cx="5109845" cy="2600325"/>
            <wp:effectExtent l="104775" t="79375" r="119380" b="93980"/>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29"/>
                    <a:stretch>
                      <a:fillRect/>
                    </a:stretch>
                  </pic:blipFill>
                  <pic:spPr>
                    <a:xfrm>
                      <a:off x="0" y="0"/>
                      <a:ext cx="5109845" cy="260032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7AD5771">
      <w:pPr>
        <w:rPr>
          <w:rFonts w:hint="default" w:ascii="仿宋_GB2312" w:hAnsi="仿宋_GB2312" w:eastAsia="仿宋_GB2312" w:cs="仿宋_GB2312"/>
          <w:sz w:val="32"/>
          <w:szCs w:val="32"/>
          <w:lang w:val="en-US" w:eastAsia="zh-CN"/>
        </w:rPr>
      </w:pPr>
      <w:r>
        <w:drawing>
          <wp:inline distT="0" distB="0" distL="114300" distR="114300">
            <wp:extent cx="5266055" cy="2964815"/>
            <wp:effectExtent l="106045" t="83185" r="114300" b="91440"/>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30"/>
                    <a:stretch>
                      <a:fillRect/>
                    </a:stretch>
                  </pic:blipFill>
                  <pic:spPr>
                    <a:xfrm>
                      <a:off x="0" y="0"/>
                      <a:ext cx="5266055" cy="296481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56AF395">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补正操作</w:t>
      </w:r>
    </w:p>
    <w:p w14:paraId="39E36C9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线上提交业务的申请人，根据补正发起之日起，3个工作日内完成补正的提交，逾期系统自动视为办理不通过，如收到补正短信，</w:t>
      </w:r>
      <w:r>
        <w:rPr>
          <w:rFonts w:hint="eastAsia" w:ascii="仿宋_GB2312" w:hAnsi="仿宋_GB2312" w:eastAsia="仿宋_GB2312" w:cs="仿宋_GB2312"/>
          <w:b w:val="0"/>
          <w:bCs w:val="0"/>
          <w:sz w:val="32"/>
          <w:szCs w:val="32"/>
          <w:lang w:val="en-US" w:eastAsia="zh-CN"/>
        </w:rPr>
        <w:t>通过短信告知的链接或邮箱短信点击。</w:t>
      </w:r>
    </w:p>
    <w:p w14:paraId="73B11AF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commentReference w:id="9"/>
      </w:r>
      <w:r>
        <w:rPr>
          <w:rFonts w:hint="eastAsia" w:ascii="仿宋_GB2312" w:hAnsi="仿宋_GB2312" w:eastAsia="仿宋_GB2312" w:cs="仿宋_GB2312"/>
          <w:b/>
          <w:bCs/>
          <w:sz w:val="32"/>
          <w:szCs w:val="32"/>
          <w:lang w:val="en-US" w:eastAsia="zh-CN"/>
        </w:rPr>
        <w:t>①复制短信中的补正链接到浏览器打开。</w:t>
      </w:r>
    </w:p>
    <w:p w14:paraId="00B1B89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eastAsia" w:ascii="仿宋_GB2312" w:hAnsi="仿宋_GB2312" w:eastAsia="仿宋_GB2312" w:cs="仿宋_GB2312"/>
          <w:b/>
          <w:bCs/>
          <w:sz w:val="32"/>
          <w:szCs w:val="32"/>
          <w:lang w:val="en-US" w:eastAsia="zh-CN"/>
        </w:rPr>
      </w:pPr>
      <w:r>
        <w:drawing>
          <wp:inline distT="0" distB="0" distL="114300" distR="114300">
            <wp:extent cx="1895475" cy="3609975"/>
            <wp:effectExtent l="72390" t="89535" r="74295" b="95250"/>
            <wp:docPr id="10" name="图片 2" descr="微信图片_20250521155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微信图片_20250521155225"/>
                    <pic:cNvPicPr>
                      <a:picLocks noChangeAspect="1"/>
                    </pic:cNvPicPr>
                  </pic:nvPicPr>
                  <pic:blipFill>
                    <a:blip r:embed="rId31"/>
                    <a:srcRect t="3897" r="664" b="9573"/>
                    <a:stretch>
                      <a:fillRect/>
                    </a:stretch>
                  </pic:blipFill>
                  <pic:spPr>
                    <a:xfrm>
                      <a:off x="0" y="0"/>
                      <a:ext cx="1895475" cy="3609975"/>
                    </a:xfrm>
                    <a:prstGeom prst="rect">
                      <a:avLst/>
                    </a:prstGeom>
                    <a:effectLst>
                      <a:outerShdw blurRad="63500" sx="102000" sy="102000" algn="ctr" rotWithShape="0">
                        <a:prstClr val="black">
                          <a:alpha val="40000"/>
                        </a:prstClr>
                      </a:outerShdw>
                    </a:effectLst>
                  </pic:spPr>
                </pic:pic>
              </a:graphicData>
            </a:graphic>
          </wp:inline>
        </w:drawing>
      </w:r>
    </w:p>
    <w:p w14:paraId="586F11D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②业务申报时预留的邮箱地址会收到补正链接，若确实无法收到，可使用通用链接查询。通用的查询/补正的路径：（http://zwfw.dg.gov.cn/html/portal/apply/particulars.html?sblsh=流水号）【流水号3个字请用实际流水号代替后搜索，等号后面不要有空格】。</w:t>
      </w:r>
    </w:p>
    <w:p w14:paraId="13AA25A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210" w:leftChars="100" w:firstLine="210" w:firstLineChars="100"/>
        <w:textAlignment w:val="auto"/>
        <w:rPr>
          <w:rFonts w:hint="eastAsia" w:ascii="仿宋_GB2312" w:hAnsi="仿宋_GB2312" w:eastAsia="仿宋_GB2312" w:cs="仿宋_GB2312"/>
          <w:sz w:val="32"/>
          <w:szCs w:val="32"/>
          <w:lang w:val="en-US" w:eastAsia="zh-CN"/>
        </w:rPr>
      </w:pPr>
      <w:r>
        <w:drawing>
          <wp:inline distT="0" distB="0" distL="114300" distR="114300">
            <wp:extent cx="5057775" cy="2730500"/>
            <wp:effectExtent l="104140" t="80645" r="111125" b="84455"/>
            <wp:docPr id="58" name="图片 58" descr="20b5c4c699cddf45eb3a4e40b08dbbe"/>
            <wp:cNvGraphicFramePr/>
            <a:graphic xmlns:a="http://schemas.openxmlformats.org/drawingml/2006/main">
              <a:graphicData uri="http://schemas.openxmlformats.org/drawingml/2006/picture">
                <pic:pic xmlns:pic="http://schemas.openxmlformats.org/drawingml/2006/picture">
                  <pic:nvPicPr>
                    <pic:cNvPr id="58" name="图片 58" descr="20b5c4c699cddf45eb3a4e40b08dbbe"/>
                    <pic:cNvPicPr/>
                  </pic:nvPicPr>
                  <pic:blipFill>
                    <a:blip r:embed="rId32"/>
                    <a:srcRect b="22919"/>
                    <a:stretch>
                      <a:fillRect/>
                    </a:stretch>
                  </pic:blipFill>
                  <pic:spPr>
                    <a:xfrm>
                      <a:off x="0" y="0"/>
                      <a:ext cx="5057775" cy="2730500"/>
                    </a:xfrm>
                    <a:prstGeom prst="rect">
                      <a:avLst/>
                    </a:prstGeom>
                    <a:effectLst>
                      <a:outerShdw blurRad="63500" sx="102000" sy="102000" algn="ctr" rotWithShape="0">
                        <a:prstClr val="black">
                          <a:alpha val="40000"/>
                        </a:prstClr>
                      </a:outerShdw>
                    </a:effectLst>
                  </pic:spPr>
                </pic:pic>
              </a:graphicData>
            </a:graphic>
          </wp:inline>
        </w:drawing>
      </w:r>
      <w:r>
        <w:rPr>
          <w:rFonts w:hint="eastAsia" w:ascii="仿宋_GB2312" w:hAnsi="仿宋_GB2312" w:eastAsia="仿宋_GB2312" w:cs="仿宋_GB2312"/>
          <w:sz w:val="32"/>
          <w:szCs w:val="32"/>
          <w:lang w:val="en-US" w:eastAsia="zh-CN"/>
        </w:rPr>
        <w:t>打开补正链接跳转至补正界面，点击“立即补正”，查看补正材料上传界面。</w:t>
      </w:r>
    </w:p>
    <w:p w14:paraId="090DCBD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108BB39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第一步：</w:t>
      </w:r>
      <w:r>
        <w:rPr>
          <w:rFonts w:hint="eastAsia" w:ascii="仿宋_GB2312" w:hAnsi="仿宋_GB2312" w:eastAsia="仿宋_GB2312" w:cs="仿宋_GB2312"/>
          <w:sz w:val="32"/>
          <w:szCs w:val="32"/>
          <w:lang w:val="en-US" w:eastAsia="zh-CN"/>
        </w:rPr>
        <w:t>点击【立即补正】</w:t>
      </w:r>
    </w:p>
    <w:p w14:paraId="55EB6A1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420" w:firstLineChars="200"/>
        <w:textAlignment w:val="auto"/>
      </w:pPr>
      <w:r>
        <w:drawing>
          <wp:inline distT="0" distB="0" distL="114300" distR="114300">
            <wp:extent cx="4864100" cy="2480310"/>
            <wp:effectExtent l="102235" t="78105" r="108585" b="93345"/>
            <wp:docPr id="59" name="图片 3" descr="微信图片_2025052116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descr="微信图片_20250521160208"/>
                    <pic:cNvPicPr>
                      <a:picLocks noChangeAspect="1"/>
                    </pic:cNvPicPr>
                  </pic:nvPicPr>
                  <pic:blipFill>
                    <a:blip r:embed="rId33"/>
                    <a:srcRect t="12613"/>
                    <a:stretch>
                      <a:fillRect/>
                    </a:stretch>
                  </pic:blipFill>
                  <pic:spPr>
                    <a:xfrm>
                      <a:off x="0" y="0"/>
                      <a:ext cx="4864100" cy="2480310"/>
                    </a:xfrm>
                    <a:prstGeom prst="rect">
                      <a:avLst/>
                    </a:prstGeom>
                    <a:effectLst>
                      <a:outerShdw blurRad="63500" sx="102000" sy="102000" algn="ctr" rotWithShape="0">
                        <a:prstClr val="black">
                          <a:alpha val="40000"/>
                        </a:prstClr>
                      </a:outerShdw>
                    </a:effectLst>
                  </pic:spPr>
                </pic:pic>
              </a:graphicData>
            </a:graphic>
          </wp:inline>
        </w:drawing>
      </w:r>
    </w:p>
    <w:p w14:paraId="4A4DB01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422" w:firstLineChars="200"/>
        <w:textAlignment w:val="auto"/>
        <w:rPr>
          <w:rFonts w:hint="eastAsia"/>
          <w:b/>
          <w:bCs/>
          <w:lang w:val="en-US" w:eastAsia="zh-CN"/>
        </w:rPr>
      </w:pPr>
    </w:p>
    <w:p w14:paraId="29E1623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第二步：</w:t>
      </w:r>
      <w:r>
        <w:rPr>
          <w:rFonts w:hint="eastAsia" w:ascii="仿宋_GB2312" w:hAnsi="仿宋_GB2312" w:eastAsia="仿宋_GB2312" w:cs="仿宋_GB2312"/>
          <w:sz w:val="32"/>
          <w:szCs w:val="32"/>
          <w:lang w:val="en-US" w:eastAsia="zh-CN"/>
        </w:rPr>
        <w:t>“材料补正通知书”一栏可查看需补正材料和补正意见，结合补正意见准备材料。</w:t>
      </w:r>
    </w:p>
    <w:p w14:paraId="2A566249">
      <w:pPr>
        <w:numPr>
          <w:ilvl w:val="0"/>
          <w:numId w:val="0"/>
        </w:numPr>
        <w:ind w:leftChars="0"/>
      </w:pPr>
      <w:r>
        <w:drawing>
          <wp:inline distT="0" distB="0" distL="114300" distR="114300">
            <wp:extent cx="5099685" cy="3094990"/>
            <wp:effectExtent l="104775" t="69215" r="114300" b="97155"/>
            <wp:docPr id="61" name="图片 4"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 descr="222"/>
                    <pic:cNvPicPr>
                      <a:picLocks noChangeAspect="1"/>
                    </pic:cNvPicPr>
                  </pic:nvPicPr>
                  <pic:blipFill>
                    <a:blip r:embed="rId34"/>
                    <a:stretch>
                      <a:fillRect/>
                    </a:stretch>
                  </pic:blipFill>
                  <pic:spPr>
                    <a:xfrm>
                      <a:off x="0" y="0"/>
                      <a:ext cx="5099685" cy="3094990"/>
                    </a:xfrm>
                    <a:prstGeom prst="rect">
                      <a:avLst/>
                    </a:prstGeom>
                    <a:effectLst>
                      <a:outerShdw blurRad="63500" sx="102000" sy="102000" algn="ctr" rotWithShape="0">
                        <a:prstClr val="black">
                          <a:alpha val="40000"/>
                        </a:prstClr>
                      </a:outerShdw>
                    </a:effectLst>
                  </pic:spPr>
                </pic:pic>
              </a:graphicData>
            </a:graphic>
          </wp:inline>
        </w:drawing>
      </w:r>
    </w:p>
    <w:p w14:paraId="35EB591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第三步：</w:t>
      </w:r>
      <w:r>
        <w:rPr>
          <w:rFonts w:hint="eastAsia" w:ascii="仿宋_GB2312" w:hAnsi="仿宋_GB2312" w:eastAsia="仿宋_GB2312" w:cs="仿宋_GB2312"/>
          <w:sz w:val="32"/>
          <w:szCs w:val="32"/>
          <w:lang w:val="en-US" w:eastAsia="zh-CN"/>
        </w:rPr>
        <w:t>删除旧的材料，点击“附件上传”上传新材料，提示“上传附件成功”，点击“完成补正”。</w:t>
      </w:r>
    </w:p>
    <w:p w14:paraId="7991EDD8">
      <w:pPr>
        <w:numPr>
          <w:ilvl w:val="0"/>
          <w:numId w:val="0"/>
        </w:numPr>
        <w:ind w:leftChars="0"/>
      </w:pPr>
      <w:r>
        <w:drawing>
          <wp:inline distT="0" distB="0" distL="114300" distR="114300">
            <wp:extent cx="5312410" cy="3172460"/>
            <wp:effectExtent l="106680" t="85090" r="113030" b="95250"/>
            <wp:docPr id="11" name="图片 11" descr="39b956e376805fd04a17b57121fc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9b956e376805fd04a17b57121fc469"/>
                    <pic:cNvPicPr>
                      <a:picLocks noChangeAspect="1"/>
                    </pic:cNvPicPr>
                  </pic:nvPicPr>
                  <pic:blipFill>
                    <a:blip r:embed="rId35"/>
                    <a:srcRect l="7284" t="8739"/>
                    <a:stretch>
                      <a:fillRect/>
                    </a:stretch>
                  </pic:blipFill>
                  <pic:spPr>
                    <a:xfrm>
                      <a:off x="0" y="0"/>
                      <a:ext cx="5312410" cy="3172460"/>
                    </a:xfrm>
                    <a:prstGeom prst="rect">
                      <a:avLst/>
                    </a:prstGeom>
                    <a:effectLst>
                      <a:outerShdw blurRad="63500" sx="102000" sy="102000" algn="ctr" rotWithShape="0">
                        <a:prstClr val="black">
                          <a:alpha val="40000"/>
                        </a:prstClr>
                      </a:outerShdw>
                    </a:effectLst>
                  </pic:spPr>
                </pic:pic>
              </a:graphicData>
            </a:graphic>
          </wp:inline>
        </w:drawing>
      </w:r>
      <w:r>
        <w:drawing>
          <wp:inline distT="0" distB="0" distL="114300" distR="114300">
            <wp:extent cx="5322570" cy="2543175"/>
            <wp:effectExtent l="106680" t="78740" r="118110" b="90805"/>
            <wp:docPr id="19" name="图片 19" descr="dba4fa0c955f753cd2d1a52aaa96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ba4fa0c955f753cd2d1a52aaa964f9"/>
                    <pic:cNvPicPr>
                      <a:picLocks noChangeAspect="1"/>
                    </pic:cNvPicPr>
                  </pic:nvPicPr>
                  <pic:blipFill>
                    <a:blip r:embed="rId36"/>
                    <a:srcRect b="21239"/>
                    <a:stretch>
                      <a:fillRect/>
                    </a:stretch>
                  </pic:blipFill>
                  <pic:spPr>
                    <a:xfrm>
                      <a:off x="0" y="0"/>
                      <a:ext cx="5322570" cy="2543175"/>
                    </a:xfrm>
                    <a:prstGeom prst="rect">
                      <a:avLst/>
                    </a:prstGeom>
                    <a:effectLst>
                      <a:outerShdw blurRad="63500" sx="102000" sy="102000" algn="ctr" rotWithShape="0">
                        <a:prstClr val="black">
                          <a:alpha val="40000"/>
                        </a:prstClr>
                      </a:outerShdw>
                    </a:effectLst>
                  </pic:spPr>
                </pic:pic>
              </a:graphicData>
            </a:graphic>
          </wp:inline>
        </w:drawing>
      </w:r>
    </w:p>
    <w:p w14:paraId="26BEEF0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第四步：</w:t>
      </w:r>
      <w:r>
        <w:rPr>
          <w:rFonts w:hint="eastAsia" w:ascii="仿宋_GB2312" w:hAnsi="仿宋_GB2312" w:eastAsia="仿宋_GB2312" w:cs="仿宋_GB2312"/>
          <w:sz w:val="32"/>
          <w:szCs w:val="32"/>
          <w:lang w:val="en-US" w:eastAsia="zh-CN"/>
        </w:rPr>
        <w:t>确认温馨提示内容，出现成功提交界面，注意补正提交流水号不会改变，仍以第一次申报流水号为准。</w:t>
      </w:r>
    </w:p>
    <w:p w14:paraId="60D9D247">
      <w:pPr>
        <w:numPr>
          <w:ilvl w:val="0"/>
          <w:numId w:val="0"/>
        </w:numPr>
        <w:ind w:leftChars="0"/>
      </w:pPr>
      <w:r>
        <w:drawing>
          <wp:inline distT="0" distB="0" distL="114300" distR="114300">
            <wp:extent cx="5295900" cy="2615565"/>
            <wp:effectExtent l="106680" t="79375" r="114300" b="93980"/>
            <wp:docPr id="23" name="图片 23" descr="fedab62474d60ee07f3f1e1309dfb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edab62474d60ee07f3f1e1309dfbe6"/>
                    <pic:cNvPicPr>
                      <a:picLocks noChangeAspect="1"/>
                    </pic:cNvPicPr>
                  </pic:nvPicPr>
                  <pic:blipFill>
                    <a:blip r:embed="rId37"/>
                    <a:srcRect l="8053" t="14885" r="10319" b="14024"/>
                    <a:stretch>
                      <a:fillRect/>
                    </a:stretch>
                  </pic:blipFill>
                  <pic:spPr>
                    <a:xfrm>
                      <a:off x="0" y="0"/>
                      <a:ext cx="5295900" cy="2615565"/>
                    </a:xfrm>
                    <a:prstGeom prst="rect">
                      <a:avLst/>
                    </a:prstGeom>
                    <a:effectLst>
                      <a:outerShdw blurRad="63500" sx="102000" sy="102000" algn="ctr" rotWithShape="0">
                        <a:prstClr val="black">
                          <a:alpha val="40000"/>
                        </a:prstClr>
                      </a:outerShdw>
                    </a:effectLst>
                  </pic:spPr>
                </pic:pic>
              </a:graphicData>
            </a:graphic>
          </wp:inline>
        </w:drawing>
      </w:r>
      <w:r>
        <w:drawing>
          <wp:inline distT="0" distB="0" distL="114300" distR="114300">
            <wp:extent cx="5267960" cy="2987675"/>
            <wp:effectExtent l="106045" t="83185" r="112395" b="83820"/>
            <wp:docPr id="62" name="图片 62" descr="ad3850cbe8126319b44b228437e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ad3850cbe8126319b44b228437e0328"/>
                    <pic:cNvPicPr>
                      <a:picLocks noChangeAspect="1"/>
                    </pic:cNvPicPr>
                  </pic:nvPicPr>
                  <pic:blipFill>
                    <a:blip r:embed="rId38"/>
                    <a:stretch>
                      <a:fillRect/>
                    </a:stretch>
                  </pic:blipFill>
                  <pic:spPr>
                    <a:xfrm>
                      <a:off x="0" y="0"/>
                      <a:ext cx="5267960" cy="2987675"/>
                    </a:xfrm>
                    <a:prstGeom prst="rect">
                      <a:avLst/>
                    </a:prstGeom>
                    <a:effectLst>
                      <a:outerShdw blurRad="63500" sx="102000" sy="102000" algn="ctr" rotWithShape="0">
                        <a:prstClr val="black">
                          <a:alpha val="40000"/>
                        </a:prstClr>
                      </a:outerShdw>
                    </a:effectLst>
                  </pic:spPr>
                </pic:pic>
              </a:graphicData>
            </a:graphic>
          </wp:inline>
        </w:drawing>
      </w:r>
    </w:p>
    <w:p w14:paraId="32993EF4">
      <w:pPr>
        <w:numPr>
          <w:ilvl w:val="0"/>
          <w:numId w:val="0"/>
        </w:numPr>
        <w:ind w:leftChars="0"/>
      </w:pPr>
    </w:p>
    <w:p w14:paraId="1DA6A814">
      <w:pPr>
        <w:numPr>
          <w:ilvl w:val="0"/>
          <w:numId w:val="0"/>
        </w:numPr>
        <w:ind w:leftChars="0"/>
        <w:rPr>
          <w:rFonts w:hint="eastAsia"/>
        </w:rPr>
      </w:pPr>
    </w:p>
    <w:p w14:paraId="7B245411">
      <w:pPr>
        <w:numPr>
          <w:ilvl w:val="0"/>
          <w:numId w:val="0"/>
        </w:numPr>
        <w:ind w:leftChars="0"/>
        <w:jc w:val="both"/>
        <w:rPr>
          <w:rFonts w:hint="eastAsia" w:ascii="方正公文小标宋" w:hAnsi="方正公文小标宋" w:eastAsia="方正公文小标宋" w:cs="方正公文小标宋"/>
          <w:sz w:val="32"/>
          <w:szCs w:val="32"/>
          <w:lang w:val="en-US" w:eastAsia="zh-CN"/>
        </w:rPr>
      </w:pPr>
      <w:r>
        <w:rPr>
          <w:rFonts w:hint="eastAsia" w:ascii="方正公文小标宋" w:hAnsi="方正公文小标宋" w:eastAsia="方正公文小标宋" w:cs="方正公文小标宋"/>
          <w:sz w:val="36"/>
          <w:szCs w:val="36"/>
          <w:lang w:val="en-US" w:eastAsia="zh-CN"/>
        </w:rPr>
        <w:t>1.6法人账号注册指引</w:t>
      </w:r>
    </w:p>
    <w:p w14:paraId="6BFC2434">
      <w:pPr>
        <w:numPr>
          <w:ilvl w:val="0"/>
          <w:numId w:val="0"/>
        </w:numPr>
        <w:ind w:leftChars="0"/>
        <w:jc w:val="center"/>
        <w:rPr>
          <w:rFonts w:hint="eastAsia" w:ascii="方正公文小标宋" w:hAnsi="方正公文小标宋" w:eastAsia="方正公文小标宋" w:cs="方正公文小标宋"/>
          <w:sz w:val="32"/>
          <w:szCs w:val="32"/>
          <w:lang w:val="en-US" w:eastAsia="zh-CN"/>
        </w:rPr>
      </w:pPr>
    </w:p>
    <w:p w14:paraId="78A1CD70">
      <w:pPr>
        <w:numPr>
          <w:ilvl w:val="0"/>
          <w:numId w:val="0"/>
        </w:numPr>
        <w:ind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1.6.1新增绑定企业</w:t>
      </w:r>
    </w:p>
    <w:p w14:paraId="7DD3AB2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如需新增绑定企业账号，授权绑定方式有两种，</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法定代表人登录“粤信签”小程序或广东政务服务网添加企业经办人，添加成功后，经办人登录“粤信签”小程序即可点击“账号管理”→“我经办的法人”绑定/解绑企业。</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将电子营业执照授权给企业经办人，企业经办人可直接通过法人登录方式登录“企莞家”平台。</w:t>
      </w:r>
    </w:p>
    <w:p w14:paraId="7412C9EB">
      <w:pPr>
        <w:numPr>
          <w:ilvl w:val="0"/>
          <w:numId w:val="0"/>
        </w:numPr>
        <w:ind w:leftChars="0"/>
        <w:rPr>
          <w:rFonts w:hint="eastAsia" w:ascii="仿宋_GB2312" w:hAnsi="仿宋_GB2312" w:eastAsia="仿宋_GB2312" w:cs="仿宋_GB2312"/>
          <w:sz w:val="32"/>
          <w:szCs w:val="32"/>
          <w:lang w:val="en-US" w:eastAsia="zh-CN"/>
        </w:rPr>
      </w:pPr>
    </w:p>
    <w:p w14:paraId="1C0B2EEC">
      <w:pPr>
        <w:numPr>
          <w:ilvl w:val="0"/>
          <w:numId w:val="0"/>
        </w:numPr>
        <w:ind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1.6.2 新增绑定企业。</w:t>
      </w:r>
    </w:p>
    <w:p w14:paraId="1577CEF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可通过“粤信签”小程序使用企业账号、电子营业执照或法定代表人刷脸登录企业账号，点击“账号管理”→“我的经办人”→“添加经办人”</w:t>
      </w:r>
    </w:p>
    <w:p w14:paraId="2F99D5D9">
      <w:pPr>
        <w:numPr>
          <w:ilvl w:val="0"/>
          <w:numId w:val="0"/>
        </w:numPr>
        <w:ind w:leftChars="0"/>
        <w:rPr>
          <w:rFonts w:hint="eastAsia" w:ascii="仿宋_GB2312" w:hAnsi="仿宋_GB2312" w:eastAsia="仿宋_GB2312" w:cs="仿宋_GB2312"/>
          <w:sz w:val="32"/>
          <w:szCs w:val="32"/>
          <w:lang w:val="en-US" w:eastAsia="zh-CN"/>
        </w:rPr>
      </w:pPr>
      <w:r>
        <w:rPr>
          <w:position w:val="-94"/>
        </w:rPr>
        <w:drawing>
          <wp:inline distT="0" distB="0" distL="0" distR="0">
            <wp:extent cx="5230495" cy="2778125"/>
            <wp:effectExtent l="15875" t="15875" r="72390" b="71120"/>
            <wp:docPr id="45" name="IM 14"/>
            <wp:cNvGraphicFramePr/>
            <a:graphic xmlns:a="http://schemas.openxmlformats.org/drawingml/2006/main">
              <a:graphicData uri="http://schemas.openxmlformats.org/drawingml/2006/picture">
                <pic:pic xmlns:pic="http://schemas.openxmlformats.org/drawingml/2006/picture">
                  <pic:nvPicPr>
                    <pic:cNvPr id="45" name="IM 14"/>
                    <pic:cNvPicPr/>
                  </pic:nvPicPr>
                  <pic:blipFill>
                    <a:blip r:embed="rId39"/>
                    <a:stretch>
                      <a:fillRect/>
                    </a:stretch>
                  </pic:blipFill>
                  <pic:spPr>
                    <a:xfrm>
                      <a:off x="0" y="0"/>
                      <a:ext cx="5230495" cy="2778125"/>
                    </a:xfrm>
                    <a:prstGeom prst="rect">
                      <a:avLst/>
                    </a:prstGeom>
                    <a:effectLst>
                      <a:outerShdw blurRad="50800" dist="38100" dir="2700000" algn="tl" rotWithShape="0">
                        <a:prstClr val="black">
                          <a:alpha val="40000"/>
                        </a:prstClr>
                      </a:outerShdw>
                    </a:effectLst>
                  </pic:spPr>
                </pic:pic>
              </a:graphicData>
            </a:graphic>
          </wp:inline>
        </w:drawing>
      </w:r>
    </w:p>
    <w:p w14:paraId="532CE294">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图6-1：“粤信签”小程序添加经办人</w:t>
      </w:r>
    </w:p>
    <w:p w14:paraId="6233809F">
      <w:pPr>
        <w:numPr>
          <w:ilvl w:val="0"/>
          <w:numId w:val="0"/>
        </w:numPr>
        <w:ind w:leftChars="0"/>
        <w:rPr>
          <w:rFonts w:hint="eastAsia" w:ascii="楷体_GB2312" w:hAnsi="楷体_GB2312" w:eastAsia="楷体_GB2312" w:cs="楷体_GB2312"/>
          <w:sz w:val="32"/>
          <w:szCs w:val="32"/>
          <w:lang w:val="en-US" w:eastAsia="zh-CN"/>
        </w:rPr>
      </w:pPr>
    </w:p>
    <w:p w14:paraId="435087E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添加成功后，经办人登录“粤信签 ”小程序即可点击“账号管理 ”→“我经办的法人”绑定/解绑企业。</w:t>
      </w:r>
    </w:p>
    <w:p w14:paraId="3B526D52">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81"/>
        </w:rPr>
        <w:drawing>
          <wp:inline distT="0" distB="0" distL="0" distR="0">
            <wp:extent cx="4834255" cy="2715260"/>
            <wp:effectExtent l="15875" t="15875" r="72390" b="73025"/>
            <wp:docPr id="44" name="IM 16"/>
            <wp:cNvGraphicFramePr/>
            <a:graphic xmlns:a="http://schemas.openxmlformats.org/drawingml/2006/main">
              <a:graphicData uri="http://schemas.openxmlformats.org/drawingml/2006/picture">
                <pic:pic xmlns:pic="http://schemas.openxmlformats.org/drawingml/2006/picture">
                  <pic:nvPicPr>
                    <pic:cNvPr id="44" name="IM 16"/>
                    <pic:cNvPicPr/>
                  </pic:nvPicPr>
                  <pic:blipFill>
                    <a:blip r:embed="rId40"/>
                    <a:stretch>
                      <a:fillRect/>
                    </a:stretch>
                  </pic:blipFill>
                  <pic:spPr>
                    <a:xfrm>
                      <a:off x="0" y="0"/>
                      <a:ext cx="4834255" cy="2715260"/>
                    </a:xfrm>
                    <a:prstGeom prst="rect">
                      <a:avLst/>
                    </a:prstGeom>
                    <a:effectLst>
                      <a:outerShdw blurRad="50800" dist="38100" dir="2700000" algn="tl" rotWithShape="0">
                        <a:prstClr val="black">
                          <a:alpha val="40000"/>
                        </a:prstClr>
                      </a:outerShdw>
                    </a:effectLst>
                  </pic:spPr>
                </pic:pic>
              </a:graphicData>
            </a:graphic>
          </wp:inline>
        </w:drawing>
      </w:r>
    </w:p>
    <w:p w14:paraId="5C462417">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图6-2：“粤信签 ”小程序绑定/解绑企业</w:t>
      </w:r>
    </w:p>
    <w:p w14:paraId="0D1DB5D0">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p>
    <w:p w14:paraId="0176103A">
      <w:pPr>
        <w:numPr>
          <w:ilvl w:val="0"/>
          <w:numId w:val="0"/>
        </w:numPr>
        <w:ind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1.6.3广东政务服务网授权流程</w:t>
      </w:r>
    </w:p>
    <w:p w14:paraId="23298A4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打开“广东省政务服务网”，登录企业账号后，点击右上角“账户管理”。</w:t>
      </w:r>
    </w:p>
    <w:p w14:paraId="03084638">
      <w:pPr>
        <w:numPr>
          <w:ilvl w:val="0"/>
          <w:numId w:val="0"/>
        </w:numPr>
        <w:ind w:leftChars="0" w:firstLine="960" w:firstLineChars="300"/>
        <w:rPr>
          <w:rFonts w:hint="eastAsia" w:ascii="仿宋_GB2312" w:hAnsi="仿宋_GB2312" w:eastAsia="仿宋_GB2312" w:cs="仿宋_GB2312"/>
          <w:sz w:val="32"/>
          <w:szCs w:val="32"/>
          <w:lang w:val="en-US" w:eastAsia="zh-CN"/>
        </w:rPr>
      </w:pPr>
    </w:p>
    <w:p w14:paraId="28AFEFD2">
      <w:pPr>
        <w:numPr>
          <w:ilvl w:val="0"/>
          <w:numId w:val="0"/>
        </w:numPr>
        <w:ind w:leftChars="0"/>
        <w:rPr>
          <w:rFonts w:hint="eastAsia" w:ascii="仿宋_GB2312" w:hAnsi="仿宋_GB2312" w:eastAsia="仿宋_GB2312" w:cs="仿宋_GB2312"/>
          <w:sz w:val="32"/>
          <w:szCs w:val="32"/>
          <w:lang w:val="en-US" w:eastAsia="zh-CN"/>
        </w:rPr>
      </w:pPr>
      <w:r>
        <w:rPr>
          <w:position w:val="-88"/>
        </w:rPr>
        <w:drawing>
          <wp:inline distT="0" distB="0" distL="0" distR="0">
            <wp:extent cx="5518150" cy="2823845"/>
            <wp:effectExtent l="0" t="0" r="13970" b="10795"/>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1"/>
                    <a:stretch>
                      <a:fillRect/>
                    </a:stretch>
                  </pic:blipFill>
                  <pic:spPr>
                    <a:xfrm>
                      <a:off x="0" y="0"/>
                      <a:ext cx="5518403" cy="2823971"/>
                    </a:xfrm>
                    <a:prstGeom prst="rect">
                      <a:avLst/>
                    </a:prstGeom>
                  </pic:spPr>
                </pic:pic>
              </a:graphicData>
            </a:graphic>
          </wp:inline>
        </w:drawing>
      </w:r>
    </w:p>
    <w:p w14:paraId="4E3866F3">
      <w:pPr>
        <w:numPr>
          <w:ilvl w:val="0"/>
          <w:numId w:val="0"/>
        </w:numPr>
        <w:ind w:leftChars="0"/>
        <w:rPr>
          <w:rFonts w:hint="eastAsia" w:ascii="仿宋_GB2312" w:hAnsi="仿宋_GB2312" w:eastAsia="仿宋_GB2312" w:cs="仿宋_GB2312"/>
          <w:sz w:val="32"/>
          <w:szCs w:val="32"/>
          <w:lang w:val="en-US" w:eastAsia="zh-CN"/>
        </w:rPr>
      </w:pPr>
    </w:p>
    <w:p w14:paraId="0D2B1EA8">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图6-3：“广东政务服务网”</w:t>
      </w:r>
    </w:p>
    <w:p w14:paraId="3342CEB8">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首页进入“企业中心”点击“账户管理”。</w:t>
      </w:r>
    </w:p>
    <w:p w14:paraId="48EB05F1">
      <w:pPr>
        <w:numPr>
          <w:ilvl w:val="0"/>
          <w:numId w:val="0"/>
        </w:numPr>
        <w:ind w:leftChars="0"/>
        <w:rPr>
          <w:rFonts w:hint="eastAsia" w:ascii="仿宋_GB2312" w:hAnsi="仿宋_GB2312" w:eastAsia="仿宋_GB2312" w:cs="仿宋_GB2312"/>
          <w:sz w:val="32"/>
          <w:szCs w:val="32"/>
          <w:lang w:val="en-US" w:eastAsia="zh-CN"/>
        </w:rPr>
      </w:pPr>
    </w:p>
    <w:p w14:paraId="272491E3">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103"/>
        </w:rPr>
        <w:drawing>
          <wp:inline distT="0" distB="0" distL="0" distR="0">
            <wp:extent cx="5178425" cy="2931795"/>
            <wp:effectExtent l="15875" t="15875" r="78740" b="6985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42"/>
                    <a:stretch>
                      <a:fillRect/>
                    </a:stretch>
                  </pic:blipFill>
                  <pic:spPr>
                    <a:xfrm>
                      <a:off x="0" y="0"/>
                      <a:ext cx="5178425" cy="2931795"/>
                    </a:xfrm>
                    <a:prstGeom prst="rect">
                      <a:avLst/>
                    </a:prstGeom>
                    <a:effectLst>
                      <a:outerShdw blurRad="50800" dist="38100" dir="2700000" algn="tl" rotWithShape="0">
                        <a:prstClr val="black">
                          <a:alpha val="40000"/>
                        </a:prstClr>
                      </a:outerShdw>
                    </a:effectLst>
                  </pic:spPr>
                </pic:pic>
              </a:graphicData>
            </a:graphic>
          </wp:inline>
        </w:drawing>
      </w:r>
    </w:p>
    <w:p w14:paraId="722A3157">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图6-4：“广东政务服务网”账号管理页面</w:t>
      </w:r>
    </w:p>
    <w:p w14:paraId="0B9C5E3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0C33E74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进入账号管理菜单栏点击“我的经办人 ”，添加经办人填写资料点击“立即添加”。将个人账号添加为经办人之后，经办人需登录“广东省政务服务网 ”点击“我经办的法人 ”绑定相关法人组织身份，即完成授权。</w:t>
      </w:r>
    </w:p>
    <w:p w14:paraId="37C88D44">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89"/>
        </w:rPr>
        <w:drawing>
          <wp:inline distT="0" distB="0" distL="0" distR="0">
            <wp:extent cx="4561840" cy="2218055"/>
            <wp:effectExtent l="0" t="0" r="10160" b="6985"/>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43"/>
                    <a:stretch>
                      <a:fillRect/>
                    </a:stretch>
                  </pic:blipFill>
                  <pic:spPr>
                    <a:xfrm>
                      <a:off x="0" y="0"/>
                      <a:ext cx="4561840" cy="2218055"/>
                    </a:xfrm>
                    <a:prstGeom prst="rect">
                      <a:avLst/>
                    </a:prstGeom>
                  </pic:spPr>
                </pic:pic>
              </a:graphicData>
            </a:graphic>
          </wp:inline>
        </w:drawing>
      </w:r>
    </w:p>
    <w:p w14:paraId="7B4018C1">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图6-5：“广东政务服务网”授权经办人页面</w:t>
      </w:r>
    </w:p>
    <w:p w14:paraId="54D1A25B">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p>
    <w:p w14:paraId="772FD939">
      <w:pPr>
        <w:numPr>
          <w:ilvl w:val="0"/>
          <w:numId w:val="0"/>
        </w:numPr>
        <w:ind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1.6.4授权他人使用电子营业执照</w:t>
      </w:r>
    </w:p>
    <w:p w14:paraId="4EF6050A">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线上授权。</w:t>
      </w:r>
      <w:r>
        <w:rPr>
          <w:rFonts w:hint="eastAsia" w:ascii="仿宋_GB2312" w:hAnsi="仿宋_GB2312" w:eastAsia="仿宋_GB2312" w:cs="仿宋_GB2312"/>
          <w:sz w:val="32"/>
          <w:szCs w:val="32"/>
          <w:lang w:val="en-US" w:eastAsia="zh-CN"/>
        </w:rPr>
        <w:t>法定代表人/经营者/负责人在微信小程序搜索“ 电子营业执照 ”，进入电子营业执照系统；</w:t>
      </w:r>
    </w:p>
    <w:p w14:paraId="62E72FD8">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97"/>
        </w:rPr>
        <w:drawing>
          <wp:inline distT="0" distB="0" distL="0" distR="0">
            <wp:extent cx="2801620" cy="3091815"/>
            <wp:effectExtent l="15875" t="15875" r="78105" b="77470"/>
            <wp:docPr id="43" name="IM 24"/>
            <wp:cNvGraphicFramePr/>
            <a:graphic xmlns:a="http://schemas.openxmlformats.org/drawingml/2006/main">
              <a:graphicData uri="http://schemas.openxmlformats.org/drawingml/2006/picture">
                <pic:pic xmlns:pic="http://schemas.openxmlformats.org/drawingml/2006/picture">
                  <pic:nvPicPr>
                    <pic:cNvPr id="43" name="IM 24"/>
                    <pic:cNvPicPr/>
                  </pic:nvPicPr>
                  <pic:blipFill>
                    <a:blip r:embed="rId44"/>
                    <a:stretch>
                      <a:fillRect/>
                    </a:stretch>
                  </pic:blipFill>
                  <pic:spPr>
                    <a:xfrm>
                      <a:off x="0" y="0"/>
                      <a:ext cx="2801848" cy="3092195"/>
                    </a:xfrm>
                    <a:prstGeom prst="rect">
                      <a:avLst/>
                    </a:prstGeom>
                    <a:effectLst>
                      <a:outerShdw blurRad="50800" dist="38100" dir="2700000" algn="tl" rotWithShape="0">
                        <a:prstClr val="black">
                          <a:alpha val="40000"/>
                        </a:prstClr>
                      </a:outerShdw>
                    </a:effectLst>
                  </pic:spPr>
                </pic:pic>
              </a:graphicData>
            </a:graphic>
          </wp:inline>
        </w:drawing>
      </w:r>
    </w:p>
    <w:p w14:paraId="03EC8B44">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图6-6：“ 电子营业执照”小程序入口</w:t>
      </w:r>
    </w:p>
    <w:p w14:paraId="075A22D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通过“下载执照”入 口，选择需要办理业务的企业将电子营业执照下载下来。（默认密码为123456）；</w:t>
      </w:r>
    </w:p>
    <w:p w14:paraId="12F891F7">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88"/>
        </w:rPr>
        <w:drawing>
          <wp:inline distT="0" distB="0" distL="0" distR="0">
            <wp:extent cx="2752090" cy="2806700"/>
            <wp:effectExtent l="0" t="0" r="6350" b="12700"/>
            <wp:docPr id="42" name="IM 26"/>
            <wp:cNvGraphicFramePr/>
            <a:graphic xmlns:a="http://schemas.openxmlformats.org/drawingml/2006/main">
              <a:graphicData uri="http://schemas.openxmlformats.org/drawingml/2006/picture">
                <pic:pic xmlns:pic="http://schemas.openxmlformats.org/drawingml/2006/picture">
                  <pic:nvPicPr>
                    <pic:cNvPr id="42" name="IM 26"/>
                    <pic:cNvPicPr/>
                  </pic:nvPicPr>
                  <pic:blipFill>
                    <a:blip r:embed="rId45"/>
                    <a:stretch>
                      <a:fillRect/>
                    </a:stretch>
                  </pic:blipFill>
                  <pic:spPr>
                    <a:xfrm>
                      <a:off x="0" y="0"/>
                      <a:ext cx="2752343" cy="2807207"/>
                    </a:xfrm>
                    <a:prstGeom prst="rect">
                      <a:avLst/>
                    </a:prstGeom>
                  </pic:spPr>
                </pic:pic>
              </a:graphicData>
            </a:graphic>
          </wp:inline>
        </w:drawing>
      </w:r>
    </w:p>
    <w:p w14:paraId="375898D4">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图6-7：“电子营业执照”下载执照入口</w:t>
      </w:r>
    </w:p>
    <w:p w14:paraId="7E4B2003">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p>
    <w:p w14:paraId="74CD179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授权他人使用执照，选择需要授权的电子营业执照；</w:t>
      </w:r>
    </w:p>
    <w:p w14:paraId="2566A554">
      <w:pPr>
        <w:numPr>
          <w:ilvl w:val="0"/>
          <w:numId w:val="0"/>
        </w:numPr>
        <w:ind w:leftChars="0"/>
        <w:rPr>
          <w:rFonts w:hint="eastAsia" w:ascii="仿宋_GB2312" w:hAnsi="仿宋_GB2312" w:eastAsia="仿宋_GB2312" w:cs="仿宋_GB2312"/>
          <w:sz w:val="32"/>
          <w:szCs w:val="32"/>
          <w:lang w:val="en-US" w:eastAsia="zh-CN"/>
        </w:rPr>
      </w:pPr>
    </w:p>
    <w:p w14:paraId="68C963B7">
      <w:pPr>
        <w:numPr>
          <w:ilvl w:val="0"/>
          <w:numId w:val="0"/>
        </w:numPr>
        <w:ind w:leftChars="0"/>
        <w:rPr>
          <w:rFonts w:hint="eastAsia" w:ascii="仿宋_GB2312" w:hAnsi="仿宋_GB2312" w:eastAsia="仿宋_GB2312" w:cs="仿宋_GB2312"/>
          <w:sz w:val="32"/>
          <w:szCs w:val="32"/>
          <w:lang w:val="en-US" w:eastAsia="zh-CN"/>
        </w:rPr>
      </w:pPr>
      <w:r>
        <w:rPr>
          <w:position w:val="-99"/>
        </w:rPr>
        <w:drawing>
          <wp:inline distT="0" distB="0" distL="0" distR="0">
            <wp:extent cx="5332095" cy="3157220"/>
            <wp:effectExtent l="15875" t="15875" r="77470" b="73025"/>
            <wp:docPr id="41" name="IM 28"/>
            <wp:cNvGraphicFramePr/>
            <a:graphic xmlns:a="http://schemas.openxmlformats.org/drawingml/2006/main">
              <a:graphicData uri="http://schemas.openxmlformats.org/drawingml/2006/picture">
                <pic:pic xmlns:pic="http://schemas.openxmlformats.org/drawingml/2006/picture">
                  <pic:nvPicPr>
                    <pic:cNvPr id="41" name="IM 28"/>
                    <pic:cNvPicPr/>
                  </pic:nvPicPr>
                  <pic:blipFill>
                    <a:blip r:embed="rId46"/>
                    <a:stretch>
                      <a:fillRect/>
                    </a:stretch>
                  </pic:blipFill>
                  <pic:spPr>
                    <a:xfrm>
                      <a:off x="0" y="0"/>
                      <a:ext cx="5332475" cy="3157727"/>
                    </a:xfrm>
                    <a:prstGeom prst="rect">
                      <a:avLst/>
                    </a:prstGeom>
                    <a:effectLst>
                      <a:outerShdw blurRad="50800" dist="38100" dir="2700000" algn="tl" rotWithShape="0">
                        <a:prstClr val="black">
                          <a:alpha val="40000"/>
                        </a:prstClr>
                      </a:outerShdw>
                    </a:effectLst>
                  </pic:spPr>
                </pic:pic>
              </a:graphicData>
            </a:graphic>
          </wp:inline>
        </w:drawing>
      </w:r>
    </w:p>
    <w:p w14:paraId="7F3338F7">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图6-8：“授权他人使用执照”操作流程图</w:t>
      </w:r>
    </w:p>
    <w:p w14:paraId="28DE9B6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261EE6B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输入密码后，选择新增授权，授权方式选择“精确授权 ”，授权事项：电子政务－一体化政务服务平台－政务服务网</w:t>
      </w:r>
    </w:p>
    <w:p w14:paraId="1337987D">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111"/>
        </w:rPr>
        <w:drawing>
          <wp:inline distT="0" distB="0" distL="0" distR="0">
            <wp:extent cx="3835400" cy="3552190"/>
            <wp:effectExtent l="15875" t="15875" r="80645" b="74295"/>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47"/>
                    <a:stretch>
                      <a:fillRect/>
                    </a:stretch>
                  </pic:blipFill>
                  <pic:spPr>
                    <a:xfrm>
                      <a:off x="0" y="0"/>
                      <a:ext cx="3835908" cy="3552444"/>
                    </a:xfrm>
                    <a:prstGeom prst="rect">
                      <a:avLst/>
                    </a:prstGeom>
                    <a:effectLst>
                      <a:outerShdw blurRad="50800" dist="38100" dir="2700000" algn="tl" rotWithShape="0">
                        <a:prstClr val="black">
                          <a:alpha val="40000"/>
                        </a:prstClr>
                      </a:outerShdw>
                    </a:effectLst>
                  </pic:spPr>
                </pic:pic>
              </a:graphicData>
            </a:graphic>
          </wp:inline>
        </w:drawing>
      </w:r>
    </w:p>
    <w:p w14:paraId="59AA4D6F">
      <w:pPr>
        <w:numPr>
          <w:ilvl w:val="0"/>
          <w:numId w:val="0"/>
        </w:numPr>
        <w:ind w:leftChars="0"/>
        <w:rPr>
          <w:rFonts w:hint="eastAsia" w:ascii="仿宋_GB2312" w:hAnsi="仿宋_GB2312" w:eastAsia="仿宋_GB2312" w:cs="仿宋_GB2312"/>
          <w:sz w:val="32"/>
          <w:szCs w:val="32"/>
          <w:lang w:val="en-US" w:eastAsia="zh-CN"/>
        </w:rPr>
      </w:pPr>
    </w:p>
    <w:p w14:paraId="05467A1A">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图6-9：“授权他人使用执照 ”操作流程图</w:t>
      </w:r>
    </w:p>
    <w:p w14:paraId="587EFCC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421D71E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添加办事人，输入办事人信息，点击“确认”即授权成</w:t>
      </w:r>
    </w:p>
    <w:p w14:paraId="2515FFC8">
      <w:pPr>
        <w:keepNext w:val="0"/>
        <w:keepLines w:val="0"/>
        <w:pageBreakBefore w:val="0"/>
        <w:widowControl w:val="0"/>
        <w:numPr>
          <w:ilvl w:val="0"/>
          <w:numId w:val="0"/>
        </w:numPr>
        <w:kinsoku/>
        <w:wordWrap/>
        <w:overflowPunct/>
        <w:topLinePunct w:val="0"/>
        <w:autoSpaceDE/>
        <w:autoSpaceDN/>
        <w:bidi w:val="0"/>
        <w:adjustRightInd/>
        <w:snapToGrid/>
        <w:spacing w:line="600" w:lineRule="atLeas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功。</w:t>
      </w:r>
    </w:p>
    <w:p w14:paraId="65FCFDD1">
      <w:pPr>
        <w:keepNext w:val="0"/>
        <w:keepLines w:val="0"/>
        <w:pageBreakBefore w:val="0"/>
        <w:widowControl w:val="0"/>
        <w:numPr>
          <w:ilvl w:val="0"/>
          <w:numId w:val="0"/>
        </w:numPr>
        <w:kinsoku/>
        <w:wordWrap/>
        <w:overflowPunct/>
        <w:topLinePunct w:val="0"/>
        <w:autoSpaceDE/>
        <w:autoSpaceDN/>
        <w:bidi w:val="0"/>
        <w:adjustRightInd/>
        <w:snapToGrid/>
        <w:spacing w:line="600" w:lineRule="atLeast"/>
        <w:textAlignment w:val="auto"/>
        <w:rPr>
          <w:rFonts w:hint="eastAsia" w:ascii="仿宋_GB2312" w:hAnsi="仿宋_GB2312" w:eastAsia="仿宋_GB2312" w:cs="仿宋_GB2312"/>
          <w:sz w:val="32"/>
          <w:szCs w:val="32"/>
          <w:lang w:val="en-US" w:eastAsia="zh-CN"/>
        </w:rPr>
      </w:pPr>
    </w:p>
    <w:p w14:paraId="75C7CE79">
      <w:pPr>
        <w:numPr>
          <w:ilvl w:val="0"/>
          <w:numId w:val="0"/>
        </w:numPr>
        <w:ind w:leftChars="0"/>
        <w:rPr>
          <w:rFonts w:hint="eastAsia" w:ascii="仿宋_GB2312" w:hAnsi="仿宋_GB2312" w:eastAsia="仿宋_GB2312" w:cs="仿宋_GB2312"/>
          <w:sz w:val="32"/>
          <w:szCs w:val="32"/>
          <w:lang w:val="en-US" w:eastAsia="zh-CN"/>
        </w:rPr>
      </w:pPr>
      <w:r>
        <w:drawing>
          <wp:anchor distT="0" distB="0" distL="0" distR="0" simplePos="0" relativeHeight="251659264" behindDoc="0" locked="0" layoutInCell="1" allowOverlap="1">
            <wp:simplePos x="0" y="0"/>
            <wp:positionH relativeFrom="column">
              <wp:posOffset>3028950</wp:posOffset>
            </wp:positionH>
            <wp:positionV relativeFrom="paragraph">
              <wp:posOffset>40005</wp:posOffset>
            </wp:positionV>
            <wp:extent cx="1783080" cy="2797810"/>
            <wp:effectExtent l="15875" t="15875" r="75565" b="81915"/>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48"/>
                    <a:stretch>
                      <a:fillRect/>
                    </a:stretch>
                  </pic:blipFill>
                  <pic:spPr>
                    <a:xfrm>
                      <a:off x="0" y="0"/>
                      <a:ext cx="1783080" cy="2797810"/>
                    </a:xfrm>
                    <a:prstGeom prst="rect">
                      <a:avLst/>
                    </a:prstGeom>
                    <a:effectLst>
                      <a:outerShdw blurRad="50800" dist="38100" dir="2700000" algn="tl" rotWithShape="0">
                        <a:prstClr val="black">
                          <a:alpha val="40000"/>
                        </a:prstClr>
                      </a:outerShdw>
                    </a:effectLst>
                  </pic:spPr>
                </pic:pic>
              </a:graphicData>
            </a:graphic>
          </wp:anchor>
        </w:drawing>
      </w:r>
      <w:r>
        <w:drawing>
          <wp:inline distT="0" distB="0" distL="114300" distR="114300">
            <wp:extent cx="1958340" cy="2781300"/>
            <wp:effectExtent l="15875" t="15875" r="83185" b="83185"/>
            <wp:docPr id="40" name="图片 40" descr="4310bf5c-4c8b-4621-8f57-bf4d8f4540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4310bf5c-4c8b-4621-8f57-bf4d8f45403f"/>
                    <pic:cNvPicPr>
                      <a:picLocks noChangeAspect="1"/>
                    </pic:cNvPicPr>
                  </pic:nvPicPr>
                  <pic:blipFill>
                    <a:blip r:embed="rId49"/>
                    <a:stretch>
                      <a:fillRect/>
                    </a:stretch>
                  </pic:blipFill>
                  <pic:spPr>
                    <a:xfrm>
                      <a:off x="0" y="0"/>
                      <a:ext cx="1958340" cy="2781300"/>
                    </a:xfrm>
                    <a:prstGeom prst="rect">
                      <a:avLst/>
                    </a:prstGeom>
                    <a:effectLst>
                      <a:outerShdw blurRad="50800" dist="38100" dir="2700000" algn="tl" rotWithShape="0">
                        <a:prstClr val="black">
                          <a:alpha val="40000"/>
                        </a:prstClr>
                      </a:outerShdw>
                    </a:effectLst>
                  </pic:spPr>
                </pic:pic>
              </a:graphicData>
            </a:graphic>
          </wp:inline>
        </w:drawing>
      </w:r>
    </w:p>
    <w:p w14:paraId="5B58EBE8">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图6-10：“授权他人使用执照 ”操作流程图</w:t>
      </w:r>
    </w:p>
    <w:p w14:paraId="18C3C840">
      <w:pPr>
        <w:numPr>
          <w:ilvl w:val="0"/>
          <w:numId w:val="0"/>
        </w:numPr>
        <w:ind w:left="0" w:leftChars="0" w:right="0" w:rightChars="0" w:firstLine="0" w:firstLineChars="0"/>
        <w:jc w:val="both"/>
        <w:rPr>
          <w:rFonts w:hint="eastAsia" w:ascii="仿宋_GB2312" w:hAnsi="仿宋_GB2312" w:eastAsia="仿宋_GB2312" w:cs="仿宋_GB2312"/>
          <w:sz w:val="32"/>
          <w:szCs w:val="32"/>
          <w:lang w:val="en-US" w:eastAsia="zh-CN"/>
        </w:rPr>
      </w:pPr>
    </w:p>
    <w:p w14:paraId="0B2F384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线下授权。</w:t>
      </w:r>
      <w:r>
        <w:rPr>
          <w:rFonts w:hint="eastAsia" w:ascii="仿宋_GB2312" w:hAnsi="仿宋_GB2312" w:eastAsia="仿宋_GB2312" w:cs="仿宋_GB2312"/>
          <w:sz w:val="32"/>
          <w:szCs w:val="32"/>
          <w:lang w:val="en-US" w:eastAsia="zh-CN"/>
        </w:rPr>
        <w:t>市场主体的法定代表人、执行事务合伙人或负责人等（以下称法定代表人）若为港澳台或外籍人士须前往任一政务服务中心线下窗口递交相关材料，提交后进行现场扫码，方可下载电子营业执照。（办理人员必须已开通微信、有中国内地手机号码）</w:t>
      </w:r>
    </w:p>
    <w:p w14:paraId="0C433D4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因下载后的电子营业执照管理权限为法定代表人权限，故建议法定代表人本人携带身份证明原件及营业执照（原件复印件均可）办理。</w:t>
      </w:r>
    </w:p>
    <w:p w14:paraId="7E911F96">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如确有特殊情况需委托他人办理的，需提交申请书（载明法定代表人知悉委托他人下载电子营业执照后的管理及</w:t>
      </w:r>
    </w:p>
    <w:p w14:paraId="5047AE8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使用风险）、委托书（申请人签署）、委托代理人身份证复印件、营业执照复印件。</w:t>
      </w:r>
    </w:p>
    <w:p w14:paraId="59263D9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30F6882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1.7常见问题</w:t>
      </w:r>
    </w:p>
    <w:p w14:paraId="53AEBA4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楷体_GB2312" w:hAnsi="楷体_GB2312" w:eastAsia="楷体_GB2312" w:cs="楷体_GB2312"/>
          <w:sz w:val="32"/>
          <w:szCs w:val="32"/>
          <w:lang w:val="en-US" w:eastAsia="zh-CN"/>
        </w:rPr>
        <w:sectPr>
          <w:pgSz w:w="11906" w:h="16839"/>
          <w:pgMar w:top="400" w:right="1389" w:bottom="400" w:left="1785" w:header="0" w:footer="0" w:gutter="0"/>
          <w:cols w:space="720" w:num="1"/>
        </w:sectPr>
      </w:pPr>
      <w:r>
        <w:rPr>
          <w:rFonts w:hint="eastAsia" w:ascii="楷体_GB2312" w:hAnsi="楷体_GB2312" w:eastAsia="楷体_GB2312" w:cs="楷体_GB2312"/>
          <w:sz w:val="32"/>
          <w:szCs w:val="32"/>
          <w:lang w:val="en-US" w:eastAsia="zh-CN"/>
        </w:rPr>
        <w:t>1.为什么企业收不到“i莞家”消息推送？</w:t>
      </w:r>
    </w:p>
    <w:p w14:paraId="5BFFB7BC">
      <w:pPr>
        <w:keepNext w:val="0"/>
        <w:keepLines w:val="0"/>
        <w:pageBreakBefore w:val="0"/>
        <w:widowControl w:val="0"/>
        <w:numPr>
          <w:ilvl w:val="0"/>
          <w:numId w:val="0"/>
        </w:numPr>
        <w:kinsoku/>
        <w:wordWrap/>
        <w:overflowPunct/>
        <w:topLinePunct w:val="0"/>
        <w:autoSpaceDE/>
        <w:autoSpaceDN/>
        <w:bidi w:val="0"/>
        <w:adjustRightInd/>
        <w:snapToGrid/>
        <w:spacing w:line="600" w:lineRule="atLeast"/>
        <w:textAlignment w:val="auto"/>
        <w:rPr>
          <w:rFonts w:hint="eastAsia" w:ascii="仿宋_GB2312" w:hAnsi="仿宋_GB2312" w:eastAsia="仿宋_GB2312" w:cs="仿宋_GB2312"/>
          <w:sz w:val="32"/>
          <w:szCs w:val="32"/>
          <w:lang w:val="en-US" w:eastAsia="zh-CN"/>
        </w:rPr>
      </w:pPr>
    </w:p>
    <w:p w14:paraId="7347F02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答：</w:t>
      </w:r>
      <w:r>
        <w:rPr>
          <w:rFonts w:hint="eastAsia" w:ascii="仿宋_GB2312" w:hAnsi="仿宋_GB2312" w:eastAsia="仿宋_GB2312" w:cs="仿宋_GB2312"/>
          <w:sz w:val="32"/>
          <w:szCs w:val="32"/>
          <w:lang w:val="en-US" w:eastAsia="zh-CN"/>
        </w:rPr>
        <w:t>请先指引群众检查是否已经打开小程序的消息通知，操作路径为：打开“i莞家”小程序，选择右上角“三个点 ”，选择“设置”，选择“通知管理”，打开“接收通知 ”。</w:t>
      </w:r>
    </w:p>
    <w:p w14:paraId="44D53E5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0" distR="0">
            <wp:extent cx="5255895" cy="2705100"/>
            <wp:effectExtent l="15875" t="15875" r="77470" b="83185"/>
            <wp:docPr id="320" name="IM 320"/>
            <wp:cNvGraphicFramePr/>
            <a:graphic xmlns:a="http://schemas.openxmlformats.org/drawingml/2006/main">
              <a:graphicData uri="http://schemas.openxmlformats.org/drawingml/2006/picture">
                <pic:pic xmlns:pic="http://schemas.openxmlformats.org/drawingml/2006/picture">
                  <pic:nvPicPr>
                    <pic:cNvPr id="320" name="IM 320"/>
                    <pic:cNvPicPr/>
                  </pic:nvPicPr>
                  <pic:blipFill>
                    <a:blip r:embed="rId50"/>
                    <a:stretch>
                      <a:fillRect/>
                    </a:stretch>
                  </pic:blipFill>
                  <pic:spPr>
                    <a:xfrm>
                      <a:off x="0" y="0"/>
                      <a:ext cx="5256276" cy="2705100"/>
                    </a:xfrm>
                    <a:prstGeom prst="rect">
                      <a:avLst/>
                    </a:prstGeom>
                    <a:effectLst>
                      <a:outerShdw blurRad="50800" dist="38100" dir="2700000" algn="tl" rotWithShape="0">
                        <a:prstClr val="black">
                          <a:alpha val="40000"/>
                        </a:prstClr>
                      </a:outerShdw>
                    </a:effectLst>
                  </pic:spPr>
                </pic:pic>
              </a:graphicData>
            </a:graphic>
          </wp:inline>
        </w:drawing>
      </w:r>
    </w:p>
    <w:p w14:paraId="575B8AB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sz w:val="32"/>
          <w:szCs w:val="32"/>
          <w:lang w:val="en-US" w:eastAsia="zh-CN"/>
        </w:rPr>
        <w:t>图7-1：“i莞家”小程序消息通知设置</w:t>
      </w:r>
    </w:p>
    <w:p w14:paraId="5C853926">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2.窗口收件后，在“企莞家 ”平台“企业空间 ”查询不到相关业务数据，如何处理？</w:t>
      </w:r>
    </w:p>
    <w:p w14:paraId="600F299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答：</w:t>
      </w:r>
      <w:r>
        <w:rPr>
          <w:rFonts w:hint="eastAsia" w:ascii="仿宋_GB2312" w:hAnsi="仿宋_GB2312" w:eastAsia="仿宋_GB2312" w:cs="仿宋_GB2312"/>
          <w:sz w:val="32"/>
          <w:szCs w:val="32"/>
          <w:lang w:val="en-US" w:eastAsia="zh-CN"/>
        </w:rPr>
        <w:t>“企莞家”平台中的办件数据每5分钟同步一次，若群众收件后查询不到，请指引5分钟后重新查询一次。</w:t>
      </w:r>
    </w:p>
    <w:p w14:paraId="053689B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3.若通过以上方式无法查询到相关业务进度，如何反馈？</w:t>
      </w:r>
    </w:p>
    <w:p w14:paraId="6F01E1F5">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答：可提供流水号，无法查询的原因（最好带截图），一并反馈给0769-12345（转3）。</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 Yingril " w:date="2026-09-03T11:52:30Z" w:initials="">
    <w:p w14:paraId="3D18688D">
      <w:pPr>
        <w:pStyle w:val="5"/>
        <w:rPr>
          <w:rFonts w:hint="eastAsia" w:eastAsiaTheme="minorEastAsia"/>
          <w:lang w:val="en-US" w:eastAsia="zh-CN"/>
        </w:rPr>
      </w:pPr>
      <w:r>
        <w:rPr>
          <w:rFonts w:hint="eastAsia"/>
          <w:lang w:val="en-US" w:eastAsia="zh-CN"/>
        </w:rPr>
        <w:t>要换</w:t>
      </w:r>
    </w:p>
  </w:comment>
  <w:comment w:id="1" w:author=" Yingril " w:date="2026-09-03T11:52:39Z" w:initials="">
    <w:p w14:paraId="FDD7F807">
      <w:pPr>
        <w:pStyle w:val="5"/>
        <w:rPr>
          <w:rFonts w:hint="eastAsia" w:eastAsiaTheme="minorEastAsia"/>
          <w:lang w:val="en-US" w:eastAsia="zh-CN"/>
        </w:rPr>
      </w:pPr>
      <w:r>
        <w:rPr>
          <w:rFonts w:hint="eastAsia"/>
          <w:lang w:val="en-US" w:eastAsia="zh-CN"/>
        </w:rPr>
        <w:t>要换</w:t>
      </w:r>
    </w:p>
  </w:comment>
  <w:comment w:id="2" w:author=" Yingril " w:date="2026-09-03T11:52:47Z" w:initials="">
    <w:p w14:paraId="F9FF02B9">
      <w:pPr>
        <w:pStyle w:val="5"/>
        <w:rPr>
          <w:rFonts w:hint="eastAsia" w:eastAsiaTheme="minorEastAsia"/>
          <w:lang w:val="en-US" w:eastAsia="zh-CN"/>
        </w:rPr>
      </w:pPr>
      <w:r>
        <w:rPr>
          <w:rFonts w:hint="eastAsia"/>
          <w:lang w:val="en-US" w:eastAsia="zh-CN"/>
        </w:rPr>
        <w:t>要换</w:t>
      </w:r>
    </w:p>
  </w:comment>
  <w:comment w:id="3" w:author=" Yingril " w:date="2026-09-03T11:53:00Z" w:initials="">
    <w:p w14:paraId="F7FFC037">
      <w:pPr>
        <w:pStyle w:val="5"/>
        <w:rPr>
          <w:rFonts w:hint="eastAsia" w:eastAsiaTheme="minorEastAsia"/>
          <w:lang w:val="en-US" w:eastAsia="zh-CN"/>
        </w:rPr>
      </w:pPr>
      <w:r>
        <w:rPr>
          <w:rFonts w:hint="eastAsia"/>
          <w:lang w:val="en-US" w:eastAsia="zh-CN"/>
        </w:rPr>
        <w:t>要换</w:t>
      </w:r>
    </w:p>
  </w:comment>
  <w:comment w:id="4" w:author=" Yingril " w:date="2026-09-03T11:55:44Z" w:initials="">
    <w:p w14:paraId="7B3DC214">
      <w:pPr>
        <w:pStyle w:val="5"/>
        <w:rPr>
          <w:rFonts w:hint="eastAsia" w:eastAsiaTheme="minorEastAsia"/>
          <w:lang w:val="en-US" w:eastAsia="zh-CN"/>
        </w:rPr>
      </w:pPr>
      <w:r>
        <w:rPr>
          <w:rFonts w:hint="eastAsia"/>
          <w:lang w:val="en-US" w:eastAsia="zh-CN"/>
        </w:rPr>
        <w:t>补</w:t>
      </w:r>
    </w:p>
  </w:comment>
  <w:comment w:id="5" w:author=" Yingril " w:date="2026-09-03T11:56:35Z" w:initials="">
    <w:p w14:paraId="62FBB815">
      <w:pPr>
        <w:pStyle w:val="5"/>
        <w:rPr>
          <w:rFonts w:hint="eastAsia" w:eastAsiaTheme="minorEastAsia"/>
          <w:lang w:val="en-US" w:eastAsia="zh-CN"/>
        </w:rPr>
      </w:pPr>
      <w:r>
        <w:rPr>
          <w:rFonts w:hint="eastAsia"/>
          <w:lang w:val="en-US" w:eastAsia="zh-CN"/>
        </w:rPr>
        <w:t>换</w:t>
      </w:r>
    </w:p>
  </w:comment>
  <w:comment w:id="6" w:author=" Yingril " w:date="2026-09-03T11:56:39Z" w:initials="">
    <w:p w14:paraId="57B3D81C">
      <w:pPr>
        <w:pStyle w:val="5"/>
        <w:rPr>
          <w:rFonts w:hint="eastAsia" w:eastAsiaTheme="minorEastAsia"/>
          <w:lang w:val="en-US" w:eastAsia="zh-CN"/>
        </w:rPr>
      </w:pPr>
      <w:r>
        <w:rPr>
          <w:rFonts w:hint="eastAsia"/>
          <w:lang w:val="en-US" w:eastAsia="zh-CN"/>
        </w:rPr>
        <w:t>换</w:t>
      </w:r>
    </w:p>
  </w:comment>
  <w:comment w:id="7" w:author=" Yingril " w:date="2026-09-03T11:56:44Z" w:initials="">
    <w:p w14:paraId="267DB987">
      <w:pPr>
        <w:pStyle w:val="5"/>
        <w:rPr>
          <w:rFonts w:hint="eastAsia" w:eastAsiaTheme="minorEastAsia"/>
          <w:lang w:val="en-US" w:eastAsia="zh-CN"/>
        </w:rPr>
      </w:pPr>
      <w:r>
        <w:rPr>
          <w:rFonts w:hint="eastAsia"/>
          <w:lang w:val="en-US" w:eastAsia="zh-CN"/>
        </w:rPr>
        <w:t>换</w:t>
      </w:r>
    </w:p>
  </w:comment>
  <w:comment w:id="8" w:author=" Yingril " w:date="2026-09-03T11:56:51Z" w:initials="">
    <w:p w14:paraId="6DF71D73">
      <w:pPr>
        <w:pStyle w:val="5"/>
        <w:rPr>
          <w:rFonts w:hint="eastAsia" w:eastAsiaTheme="minorEastAsia"/>
          <w:lang w:val="en-US" w:eastAsia="zh-CN"/>
        </w:rPr>
      </w:pPr>
      <w:r>
        <w:rPr>
          <w:rFonts w:hint="eastAsia"/>
          <w:lang w:val="en-US" w:eastAsia="zh-CN"/>
        </w:rPr>
        <w:t>换</w:t>
      </w:r>
    </w:p>
  </w:comment>
  <w:comment w:id="9" w:author=" Yingril " w:date="2026-09-03T11:58:31Z" w:initials="">
    <w:p w14:paraId="FF9DF696">
      <w:pPr>
        <w:pStyle w:val="5"/>
        <w:rPr>
          <w:rFonts w:hint="default" w:eastAsiaTheme="minorEastAsia"/>
          <w:lang w:val="en-US" w:eastAsia="zh-CN"/>
        </w:rPr>
      </w:pPr>
      <w:r>
        <w:rPr>
          <w:rFonts w:hint="eastAsia"/>
          <w:lang w:val="en-US" w:eastAsia="zh-CN"/>
        </w:rPr>
        <w:t>企莞家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D18688D" w15:done="0"/>
  <w15:commentEx w15:paraId="FDD7F807" w15:done="0"/>
  <w15:commentEx w15:paraId="F9FF02B9" w15:done="0"/>
  <w15:commentEx w15:paraId="F7FFC037" w15:done="0"/>
  <w15:commentEx w15:paraId="7B3DC214" w15:done="0"/>
  <w15:commentEx w15:paraId="62FBB815" w15:done="0"/>
  <w15:commentEx w15:paraId="57B3D81C" w15:done="0"/>
  <w15:commentEx w15:paraId="267DB987" w15:done="0"/>
  <w15:commentEx w15:paraId="6DF71D73" w15:done="0"/>
  <w15:commentEx w15:paraId="FF9DF69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BB4559-F8C1-4A09-8C21-1E325BA2A6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F6C0F92-A57F-44B2-A3B6-DF4251AA465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2CE566CF-7C01-42C9-ADE5-1FC17D553FED}"/>
  </w:font>
  <w:font w:name="仿宋_GB2312">
    <w:panose1 w:val="02010609030101010101"/>
    <w:charset w:val="86"/>
    <w:family w:val="auto"/>
    <w:pitch w:val="default"/>
    <w:sig w:usb0="00000001" w:usb1="080E0000" w:usb2="00000000" w:usb3="00000000" w:csb0="00040000" w:csb1="00000000"/>
    <w:embedRegular r:id="rId4" w:fontKey="{F69F6BA9-6798-40F6-8593-1A6657A75894}"/>
  </w:font>
  <w:font w:name="方正公文小标宋">
    <w:altName w:val="方正小标宋简体"/>
    <w:panose1 w:val="02000500000000000000"/>
    <w:charset w:val="86"/>
    <w:family w:val="auto"/>
    <w:pitch w:val="default"/>
    <w:sig w:usb0="00000000" w:usb1="00000000" w:usb2="00000016" w:usb3="00000000" w:csb0="00040001" w:csb1="00000000"/>
    <w:embedRegular r:id="rId5" w:fontKey="{132E27E6-F27A-44C4-94A4-C78E8D07A435}"/>
  </w:font>
  <w:font w:name="楷体_GB2312">
    <w:panose1 w:val="02010609030101010101"/>
    <w:charset w:val="86"/>
    <w:family w:val="modern"/>
    <w:pitch w:val="default"/>
    <w:sig w:usb0="00000001" w:usb1="080E0000" w:usb2="00000000" w:usb3="00000000" w:csb0="00040000" w:csb1="00000000"/>
    <w:embedRegular r:id="rId6" w:fontKey="{8ACAD623-E315-46B3-A001-DA3559B51D3F}"/>
  </w:font>
  <w:font w:name="微软雅黑">
    <w:panose1 w:val="020B0503020204020204"/>
    <w:charset w:val="86"/>
    <w:family w:val="auto"/>
    <w:pitch w:val="default"/>
    <w:sig w:usb0="80000287" w:usb1="2ACF3C50" w:usb2="00000016" w:usb3="00000000" w:csb0="0004001F" w:csb1="00000000"/>
  </w:font>
  <w:font w:name="KSOF9A778040">
    <w:panose1 w:val="02000000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7D44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36545">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0EF3654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7923F5"/>
    <w:multiLevelType w:val="multilevel"/>
    <w:tmpl w:val="C67923F5"/>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sz w:val="32"/>
        <w:szCs w:val="32"/>
      </w:rPr>
    </w:lvl>
    <w:lvl w:ilvl="2" w:tentative="0">
      <w:start w:val="1"/>
      <w:numFmt w:val="decimal"/>
      <w:suff w:val="space"/>
      <w:lvlText w:val="%1.%2.%3."/>
      <w:lvlJc w:val="left"/>
      <w:pPr>
        <w:ind w:left="709" w:hanging="709"/>
      </w:pPr>
      <w:rPr>
        <w:rFonts w:hint="default"/>
        <w:sz w:val="28"/>
        <w:szCs w:val="28"/>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0053208E"/>
    <w:multiLevelType w:val="multilevel"/>
    <w:tmpl w:val="0053208E"/>
    <w:lvl w:ilvl="0" w:tentative="0">
      <w:start w:val="2"/>
      <w:numFmt w:val="decimal"/>
      <w:lvlText w:val="%1."/>
      <w:lvlJc w:val="left"/>
      <w:pPr>
        <w:ind w:left="336" w:hanging="336"/>
      </w:pPr>
      <w:rPr>
        <w:rFonts w:hint="default"/>
      </w:rPr>
    </w:lvl>
    <w:lvl w:ilvl="1" w:tentative="0">
      <w:start w:val="1"/>
      <w:numFmt w:val="decimal"/>
      <w:pStyle w:val="3"/>
      <w:lvlText w:val="%1.%2."/>
      <w:lvlJc w:val="left"/>
      <w:pPr>
        <w:ind w:left="504" w:hanging="504"/>
      </w:pPr>
      <w:rPr>
        <w:rFonts w:hint="default"/>
      </w:rPr>
    </w:lvl>
    <w:lvl w:ilvl="2" w:tentative="0">
      <w:start w:val="1"/>
      <w:numFmt w:val="decimal"/>
      <w:lvlText w:val="%1.%2.%3."/>
      <w:lvlJc w:val="left"/>
      <w:pPr>
        <w:ind w:left="672" w:hanging="672"/>
      </w:pPr>
      <w:rPr>
        <w:rFonts w:hint="default"/>
      </w:rPr>
    </w:lvl>
    <w:lvl w:ilvl="3" w:tentative="0">
      <w:start w:val="1"/>
      <w:numFmt w:val="decimal"/>
      <w:lvlText w:val="%1.%2.%3.%4."/>
      <w:lvlJc w:val="left"/>
      <w:pPr>
        <w:ind w:left="840" w:hanging="840"/>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76" w:hanging="1176"/>
      </w:pPr>
      <w:rPr>
        <w:rFonts w:hint="default"/>
      </w:rPr>
    </w:lvl>
    <w:lvl w:ilvl="6" w:tentative="0">
      <w:start w:val="1"/>
      <w:numFmt w:val="decimal"/>
      <w:lvlText w:val="%1.%2.%3.%4.%5.%6.%7."/>
      <w:lvlJc w:val="left"/>
      <w:pPr>
        <w:ind w:left="1344" w:hanging="1344"/>
      </w:pPr>
      <w:rPr>
        <w:rFonts w:hint="default"/>
      </w:rPr>
    </w:lvl>
    <w:lvl w:ilvl="7" w:tentative="0">
      <w:start w:val="1"/>
      <w:numFmt w:val="decimal"/>
      <w:lvlText w:val="%1.%2.%3.%4.%5.%6.%7.%8."/>
      <w:lvlJc w:val="left"/>
      <w:pPr>
        <w:ind w:left="1512" w:hanging="1512"/>
      </w:pPr>
      <w:rPr>
        <w:rFonts w:hint="default"/>
      </w:rPr>
    </w:lvl>
    <w:lvl w:ilvl="8" w:tentative="0">
      <w:start w:val="1"/>
      <w:numFmt w:val="decimal"/>
      <w:lvlText w:val="%1.%2.%3.%4.%5.%6.%7.%8.%9."/>
      <w:lvlJc w:val="left"/>
      <w:pPr>
        <w:ind w:left="1680" w:hanging="168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Yingril ">
    <w15:presenceInfo w15:providerId="WPS Office" w15:userId="30936704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0C2D82"/>
    <w:rsid w:val="000F18B0"/>
    <w:rsid w:val="010C2D82"/>
    <w:rsid w:val="010D427B"/>
    <w:rsid w:val="04071DFD"/>
    <w:rsid w:val="06081A65"/>
    <w:rsid w:val="060F2738"/>
    <w:rsid w:val="072A3D0D"/>
    <w:rsid w:val="073D15CC"/>
    <w:rsid w:val="08591B53"/>
    <w:rsid w:val="08C43471"/>
    <w:rsid w:val="0AC97464"/>
    <w:rsid w:val="0D424F28"/>
    <w:rsid w:val="0D8738DE"/>
    <w:rsid w:val="0DB02216"/>
    <w:rsid w:val="13871C6A"/>
    <w:rsid w:val="1461426A"/>
    <w:rsid w:val="15321B66"/>
    <w:rsid w:val="154222ED"/>
    <w:rsid w:val="16AB0C66"/>
    <w:rsid w:val="17832749"/>
    <w:rsid w:val="17836BED"/>
    <w:rsid w:val="18176F14"/>
    <w:rsid w:val="18847368"/>
    <w:rsid w:val="197A625B"/>
    <w:rsid w:val="1B3813AF"/>
    <w:rsid w:val="1C5D17BA"/>
    <w:rsid w:val="1CD13B74"/>
    <w:rsid w:val="1F1D16D5"/>
    <w:rsid w:val="1F43738D"/>
    <w:rsid w:val="2250591D"/>
    <w:rsid w:val="22C17830"/>
    <w:rsid w:val="23337731"/>
    <w:rsid w:val="23F959F3"/>
    <w:rsid w:val="25172669"/>
    <w:rsid w:val="26022290"/>
    <w:rsid w:val="283F050A"/>
    <w:rsid w:val="28663ABB"/>
    <w:rsid w:val="28B754A4"/>
    <w:rsid w:val="2ABA2271"/>
    <w:rsid w:val="2C0F38D6"/>
    <w:rsid w:val="2CC51381"/>
    <w:rsid w:val="2E8B49B7"/>
    <w:rsid w:val="2FB35E69"/>
    <w:rsid w:val="30F90F44"/>
    <w:rsid w:val="32E95D13"/>
    <w:rsid w:val="330662B0"/>
    <w:rsid w:val="339A00B5"/>
    <w:rsid w:val="345871EF"/>
    <w:rsid w:val="360A60B7"/>
    <w:rsid w:val="36D267F3"/>
    <w:rsid w:val="38BD1B07"/>
    <w:rsid w:val="3AB74334"/>
    <w:rsid w:val="3ADC3D9A"/>
    <w:rsid w:val="3B9B172A"/>
    <w:rsid w:val="3D0E1CEF"/>
    <w:rsid w:val="3D695DB9"/>
    <w:rsid w:val="3E32024D"/>
    <w:rsid w:val="407453FD"/>
    <w:rsid w:val="442B7F26"/>
    <w:rsid w:val="44531571"/>
    <w:rsid w:val="46E1294A"/>
    <w:rsid w:val="481E3C44"/>
    <w:rsid w:val="484B5977"/>
    <w:rsid w:val="49033566"/>
    <w:rsid w:val="49CB1D02"/>
    <w:rsid w:val="4B1530DD"/>
    <w:rsid w:val="4B780FCB"/>
    <w:rsid w:val="4E3E7ABD"/>
    <w:rsid w:val="4E404914"/>
    <w:rsid w:val="4E6B6CEB"/>
    <w:rsid w:val="4E9A4F4C"/>
    <w:rsid w:val="4EC61DA0"/>
    <w:rsid w:val="4FEE214E"/>
    <w:rsid w:val="516114E4"/>
    <w:rsid w:val="52BD204D"/>
    <w:rsid w:val="53394028"/>
    <w:rsid w:val="538E1256"/>
    <w:rsid w:val="54D60D94"/>
    <w:rsid w:val="55602C40"/>
    <w:rsid w:val="55603AEE"/>
    <w:rsid w:val="55B86DFB"/>
    <w:rsid w:val="56292132"/>
    <w:rsid w:val="56DB1EBF"/>
    <w:rsid w:val="58A74E5A"/>
    <w:rsid w:val="58DE5456"/>
    <w:rsid w:val="59305585"/>
    <w:rsid w:val="5AA94267"/>
    <w:rsid w:val="5B0B1570"/>
    <w:rsid w:val="5B426509"/>
    <w:rsid w:val="5BE61EC2"/>
    <w:rsid w:val="5D221689"/>
    <w:rsid w:val="5D983F46"/>
    <w:rsid w:val="5E637CB2"/>
    <w:rsid w:val="5EC82AC9"/>
    <w:rsid w:val="604E1113"/>
    <w:rsid w:val="611C05BC"/>
    <w:rsid w:val="6185191F"/>
    <w:rsid w:val="61A11716"/>
    <w:rsid w:val="61FC06FB"/>
    <w:rsid w:val="62CA212A"/>
    <w:rsid w:val="6500511D"/>
    <w:rsid w:val="667016B7"/>
    <w:rsid w:val="66BD2DAF"/>
    <w:rsid w:val="68F6059A"/>
    <w:rsid w:val="699F4DA3"/>
    <w:rsid w:val="69A719B8"/>
    <w:rsid w:val="69E76134"/>
    <w:rsid w:val="6E7914AD"/>
    <w:rsid w:val="6EB655DC"/>
    <w:rsid w:val="6F3757CA"/>
    <w:rsid w:val="6F457B85"/>
    <w:rsid w:val="6F68308A"/>
    <w:rsid w:val="70227EC6"/>
    <w:rsid w:val="70270D69"/>
    <w:rsid w:val="70767258"/>
    <w:rsid w:val="708B46E2"/>
    <w:rsid w:val="70967176"/>
    <w:rsid w:val="70C22B34"/>
    <w:rsid w:val="71731C06"/>
    <w:rsid w:val="718411BF"/>
    <w:rsid w:val="72171B6C"/>
    <w:rsid w:val="72DF2550"/>
    <w:rsid w:val="76C04405"/>
    <w:rsid w:val="76D86DEF"/>
    <w:rsid w:val="791E09C6"/>
    <w:rsid w:val="794A67E9"/>
    <w:rsid w:val="798C63B0"/>
    <w:rsid w:val="7A1055E1"/>
    <w:rsid w:val="7A776FC7"/>
    <w:rsid w:val="7ABB0CFB"/>
    <w:rsid w:val="7B36026E"/>
    <w:rsid w:val="7BA94FF8"/>
    <w:rsid w:val="7BCC39B7"/>
    <w:rsid w:val="7C5A2796"/>
    <w:rsid w:val="7D8A62DD"/>
    <w:rsid w:val="7E0F7639"/>
    <w:rsid w:val="7E6B6EDC"/>
    <w:rsid w:val="7E8F7CDE"/>
    <w:rsid w:val="D7F47CD7"/>
    <w:rsid w:val="FEED3750"/>
    <w:rsid w:val="FF7F1894"/>
    <w:rsid w:val="FFBA0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numPr>
        <w:ilvl w:val="1"/>
        <w:numId w:val="1"/>
      </w:numPr>
      <w:spacing w:before="260" w:after="260" w:line="416" w:lineRule="auto"/>
      <w:ind w:left="575" w:hanging="575"/>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widowControl w:val="0"/>
      <w:spacing w:after="120"/>
      <w:jc w:val="both"/>
    </w:pPr>
    <w:rPr>
      <w:rFonts w:asciiTheme="minorHAnsi" w:hAnsiTheme="minorHAnsi" w:eastAsiaTheme="minorEastAsia" w:cstheme="minorBidi"/>
      <w:kern w:val="2"/>
      <w:sz w:val="21"/>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character" w:customStyle="1" w:styleId="13">
    <w:name w:val="编写建议 Char Char"/>
    <w:qFormat/>
    <w:uiPriority w:val="0"/>
    <w:rPr>
      <w:rFonts w:ascii="Arial" w:hAnsi="Arial" w:eastAsia="宋体" w:cs="Arial"/>
      <w:i/>
      <w:color w:val="0000FF"/>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4" Type="http://schemas.microsoft.com/office/2011/relationships/people" Target="people.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44.jpe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jpe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png"/><Relationship Id="rId4" Type="http://schemas.microsoft.com/office/2011/relationships/commentsExtended" Target="commentsExtended.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comments" Target="comment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3161</Words>
  <Characters>3484</Characters>
  <Lines>0</Lines>
  <Paragraphs>0</Paragraphs>
  <TotalTime>2</TotalTime>
  <ScaleCrop>false</ScaleCrop>
  <LinksUpToDate>false</LinksUpToDate>
  <CharactersWithSpaces>3505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2025-03-06T22:11:00Z</dcterms:created>
  <dc:creator>合棺</dc:creator>
  <cp:lastModifiedBy> Yingril </cp:lastModifiedBy>
  <cp:lastPrinted>2025-11-04T15:05:00Z</cp:lastPrinted>
  <dcterms:modified xsi:type="dcterms:W3CDTF">2026-09-10T10:47:17Z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111C05F516774EB1BDACCDC607114AE9_13</vt:lpwstr>
  </property>
  <property fmtid="{D5CDD505-2E9C-101B-9397-08002B2CF9AE}" pid="4" name="KSOTemplateDocerSaveRecord">
    <vt:lpwstr>eyJoZGlkIjoiZjNkNWJkNGFiZGU2M2E5NzIwODEyZjQwOTg2ZTRhYjMiLCJ1c2VySWQiOiIyOTgzNDM2MjQifQ==</vt:lpwstr>
  </property>
</Properties>
</file>