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kern w:val="2"/>
          <w:sz w:val="21"/>
        </w:rPr>
        <w:id w:val="536078793"/>
        <w:docPartObj>
          <w:docPartGallery w:val="Cover Pages"/>
          <w:docPartUnique/>
        </w:docPartObj>
      </w:sdtPr>
      <w:sdtEndPr>
        <w:rPr>
          <w:rFonts w:eastAsiaTheme="minorEastAsia"/>
          <w:caps w:val="0"/>
        </w:rPr>
      </w:sdtEndPr>
      <w:sdtContent>
        <w:tbl>
          <w:tblPr>
            <w:tblW w:w="5000" w:type="pct"/>
            <w:jc w:val="center"/>
            <w:tblLook w:val="04A0"/>
          </w:tblPr>
          <w:tblGrid>
            <w:gridCol w:w="8522"/>
          </w:tblGrid>
          <w:tr w:rsidR="00382412" w:rsidRPr="00F46C79">
            <w:trPr>
              <w:trHeight w:val="2880"/>
              <w:jc w:val="center"/>
            </w:trPr>
            <w:tc>
              <w:tcPr>
                <w:tcW w:w="5000" w:type="pct"/>
              </w:tcPr>
              <w:p w:rsidR="00382412" w:rsidRPr="00F46C79" w:rsidRDefault="00382412">
                <w:pPr>
                  <w:pStyle w:val="a3"/>
                  <w:jc w:val="center"/>
                  <w:rPr>
                    <w:rFonts w:ascii="Times New Roman" w:eastAsiaTheme="majorEastAsia" w:hAnsi="Times New Roman" w:cs="Times New Roman"/>
                    <w:caps/>
                  </w:rPr>
                </w:pPr>
              </w:p>
            </w:tc>
          </w:tr>
          <w:tr w:rsidR="00382412" w:rsidRPr="00F46C79">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82412" w:rsidRPr="00F46C79" w:rsidRDefault="006641FD" w:rsidP="00556F04">
                    <w:pPr>
                      <w:pStyle w:val="a3"/>
                      <w:jc w:val="center"/>
                      <w:rPr>
                        <w:rFonts w:ascii="Times New Roman" w:eastAsiaTheme="majorEastAsia" w:hAnsi="Times New Roman" w:cs="Times New Roman"/>
                        <w:sz w:val="80"/>
                        <w:szCs w:val="80"/>
                      </w:rPr>
                    </w:pPr>
                    <w:r w:rsidRPr="00F46C79">
                      <w:rPr>
                        <w:rFonts w:ascii="Times New Roman" w:eastAsiaTheme="majorEastAsia" w:hAnsi="Times New Roman" w:cs="Times New Roman"/>
                        <w:sz w:val="80"/>
                        <w:szCs w:val="80"/>
                      </w:rPr>
                      <w:t>201</w:t>
                    </w:r>
                    <w:r w:rsidR="00267C10">
                      <w:rPr>
                        <w:rFonts w:ascii="Times New Roman" w:eastAsiaTheme="majorEastAsia" w:hAnsi="Times New Roman" w:cs="Times New Roman" w:hint="eastAsia"/>
                        <w:sz w:val="80"/>
                        <w:szCs w:val="80"/>
                      </w:rPr>
                      <w:t>4</w:t>
                    </w:r>
                    <w:r w:rsidRPr="00F46C79">
                      <w:rPr>
                        <w:rFonts w:ascii="Times New Roman" w:eastAsiaTheme="majorEastAsia" w:hAnsi="Times New Roman" w:cs="Times New Roman"/>
                        <w:sz w:val="80"/>
                        <w:szCs w:val="80"/>
                      </w:rPr>
                      <w:t>年</w:t>
                    </w:r>
                    <w:r w:rsidR="00556F04">
                      <w:rPr>
                        <w:rFonts w:ascii="Times New Roman" w:eastAsiaTheme="majorEastAsia" w:hAnsi="Times New Roman" w:cs="Times New Roman" w:hint="eastAsia"/>
                        <w:sz w:val="80"/>
                        <w:szCs w:val="80"/>
                      </w:rPr>
                      <w:t>东莞质监局</w:t>
                    </w:r>
                    <w:r w:rsidRPr="00F46C79">
                      <w:rPr>
                        <w:rFonts w:ascii="Times New Roman" w:eastAsiaTheme="majorEastAsia" w:hAnsi="Times New Roman" w:cs="Times New Roman"/>
                        <w:sz w:val="80"/>
                        <w:szCs w:val="80"/>
                      </w:rPr>
                      <w:t>部门</w:t>
                    </w:r>
                    <w:r w:rsidR="00267C10">
                      <w:rPr>
                        <w:rFonts w:ascii="Times New Roman" w:eastAsiaTheme="majorEastAsia" w:hAnsi="Times New Roman" w:cs="Times New Roman" w:hint="eastAsia"/>
                        <w:sz w:val="80"/>
                        <w:szCs w:val="80"/>
                      </w:rPr>
                      <w:t>决算</w:t>
                    </w:r>
                    <w:r w:rsidRPr="00F46C79">
                      <w:rPr>
                        <w:rFonts w:ascii="Times New Roman" w:eastAsiaTheme="majorEastAsia" w:hAnsi="Times New Roman" w:cs="Times New Roman"/>
                        <w:sz w:val="80"/>
                        <w:szCs w:val="80"/>
                      </w:rPr>
                      <w:t xml:space="preserve">   </w:t>
                    </w:r>
                  </w:p>
                </w:tc>
              </w:sdtContent>
            </w:sdt>
          </w:tr>
          <w:tr w:rsidR="00382412" w:rsidRPr="00F46C79">
            <w:trPr>
              <w:trHeight w:val="720"/>
              <w:jc w:val="center"/>
            </w:trPr>
            <w:tc>
              <w:tcPr>
                <w:tcW w:w="5000" w:type="pct"/>
                <w:tcBorders>
                  <w:top w:val="single" w:sz="4" w:space="0" w:color="4F81BD" w:themeColor="accent1"/>
                </w:tcBorders>
                <w:vAlign w:val="center"/>
              </w:tcPr>
              <w:p w:rsidR="00382412" w:rsidRPr="00F46C79" w:rsidRDefault="00382412" w:rsidP="00382412">
                <w:pPr>
                  <w:pStyle w:val="a3"/>
                  <w:jc w:val="center"/>
                  <w:rPr>
                    <w:rFonts w:ascii="Times New Roman" w:eastAsiaTheme="majorEastAsia" w:hAnsi="Times New Roman" w:cs="Times New Roman"/>
                    <w:sz w:val="44"/>
                    <w:szCs w:val="44"/>
                  </w:rPr>
                </w:pPr>
              </w:p>
            </w:tc>
          </w:tr>
          <w:tr w:rsidR="00382412" w:rsidRPr="00F46C79">
            <w:trPr>
              <w:trHeight w:val="360"/>
              <w:jc w:val="center"/>
            </w:trPr>
            <w:tc>
              <w:tcPr>
                <w:tcW w:w="5000" w:type="pct"/>
                <w:vAlign w:val="center"/>
              </w:tcPr>
              <w:p w:rsidR="00382412" w:rsidRPr="00F46C79" w:rsidRDefault="00382412">
                <w:pPr>
                  <w:pStyle w:val="a3"/>
                  <w:jc w:val="center"/>
                  <w:rPr>
                    <w:rFonts w:ascii="Times New Roman" w:hAnsi="Times New Roman" w:cs="Times New Roman"/>
                  </w:rPr>
                </w:pPr>
              </w:p>
            </w:tc>
          </w:tr>
          <w:tr w:rsidR="00382412" w:rsidRPr="00F46C79">
            <w:trPr>
              <w:trHeight w:val="360"/>
              <w:jc w:val="center"/>
            </w:trPr>
            <w:tc>
              <w:tcPr>
                <w:tcW w:w="5000" w:type="pct"/>
                <w:vAlign w:val="center"/>
              </w:tcPr>
              <w:p w:rsidR="00382412" w:rsidRPr="00F46C79" w:rsidRDefault="00382412" w:rsidP="00382412">
                <w:pPr>
                  <w:pStyle w:val="a3"/>
                  <w:jc w:val="center"/>
                  <w:rPr>
                    <w:rFonts w:ascii="Times New Roman" w:hAnsi="Times New Roman" w:cs="Times New Roman"/>
                    <w:b/>
                    <w:bCs/>
                  </w:rPr>
                </w:pPr>
              </w:p>
            </w:tc>
          </w:tr>
        </w:tbl>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rPr>
              <w:rFonts w:ascii="Times New Roman" w:hAnsi="Times New Roman" w:cs="Times New Roman"/>
            </w:rPr>
          </w:pPr>
        </w:p>
        <w:p w:rsidR="00382412" w:rsidRPr="00F46C79" w:rsidRDefault="00382412">
          <w:pPr>
            <w:widowControl/>
            <w:jc w:val="left"/>
            <w:rPr>
              <w:rFonts w:ascii="Times New Roman" w:hAnsi="Times New Roman" w:cs="Times New Roman"/>
            </w:rPr>
          </w:pPr>
          <w:r w:rsidRPr="00F46C79">
            <w:rPr>
              <w:rFonts w:ascii="Times New Roman" w:hAnsi="Times New Roman" w:cs="Times New Roman"/>
            </w:rPr>
            <w:br w:type="page"/>
          </w:r>
        </w:p>
      </w:sdtContent>
    </w:sdt>
    <w:p w:rsidR="004226BB" w:rsidRDefault="004226BB" w:rsidP="004226BB">
      <w:pPr>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4226BB" w:rsidRDefault="004226BB" w:rsidP="004226BB">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4226BB" w:rsidRPr="00F46C79" w:rsidRDefault="004226BB" w:rsidP="004226BB">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4226BB" w:rsidRDefault="004226BB" w:rsidP="004226BB">
      <w:pPr>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Pr>
          <w:rFonts w:ascii="仿宋_GB2312" w:eastAsia="仿宋_GB2312" w:hAnsi="Times New Roman" w:cs="Times New Roman" w:hint="eastAsia"/>
          <w:sz w:val="32"/>
          <w:szCs w:val="32"/>
        </w:rPr>
        <w:t>决算</w:t>
      </w:r>
      <w:r w:rsidRPr="00F46C79">
        <w:rPr>
          <w:rFonts w:ascii="仿宋_GB2312" w:eastAsia="仿宋_GB2312" w:hAnsi="Times New Roman" w:cs="Times New Roman" w:hint="eastAsia"/>
          <w:sz w:val="32"/>
          <w:szCs w:val="32"/>
        </w:rPr>
        <w:t>单位构成</w:t>
      </w:r>
    </w:p>
    <w:p w:rsidR="004226BB" w:rsidRPr="00F46C79" w:rsidRDefault="004226BB" w:rsidP="004226BB">
      <w:pPr>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4226BB" w:rsidRPr="00F46C79" w:rsidRDefault="004226BB" w:rsidP="004226BB">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4226BB" w:rsidRPr="00203E5A" w:rsidRDefault="004226BB" w:rsidP="004226BB">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一、2014</w:t>
      </w:r>
      <w:r>
        <w:rPr>
          <w:rFonts w:ascii="仿宋_GB2312" w:eastAsia="仿宋_GB2312" w:hAnsi="Times New Roman" w:cs="Times New Roman" w:hint="eastAsia"/>
          <w:sz w:val="32"/>
          <w:szCs w:val="32"/>
        </w:rPr>
        <w:t>年度部门收入支出决算情况</w:t>
      </w:r>
      <w:r w:rsidRPr="00203E5A">
        <w:rPr>
          <w:rFonts w:ascii="仿宋_GB2312" w:eastAsia="仿宋_GB2312" w:hAnsi="Times New Roman" w:cs="Times New Roman" w:hint="eastAsia"/>
          <w:sz w:val="32"/>
          <w:szCs w:val="32"/>
        </w:rPr>
        <w:t>说明</w:t>
      </w:r>
    </w:p>
    <w:p w:rsidR="004226BB" w:rsidRPr="00203E5A" w:rsidRDefault="004226BB" w:rsidP="004226BB">
      <w:pPr>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二、2014年一般公共预算“三公”经费支出情况说明</w:t>
      </w:r>
    </w:p>
    <w:p w:rsidR="004226BB" w:rsidRDefault="004226BB" w:rsidP="004226BB">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第三部分</w:t>
      </w:r>
      <w:r>
        <w:rPr>
          <w:rFonts w:ascii="Times New Roman" w:eastAsia="黑体" w:hAnsi="Times New Roman" w:cs="Times New Roman" w:hint="eastAsia"/>
          <w:sz w:val="32"/>
          <w:szCs w:val="32"/>
        </w:rPr>
        <w:t xml:space="preserve"> 2015</w:t>
      </w:r>
      <w:r>
        <w:rPr>
          <w:rFonts w:ascii="Times New Roman" w:eastAsia="黑体" w:hAnsi="Times New Roman" w:cs="Times New Roman" w:hint="eastAsia"/>
          <w:sz w:val="32"/>
          <w:szCs w:val="32"/>
        </w:rPr>
        <w:t>年部门决算表</w:t>
      </w:r>
    </w:p>
    <w:p w:rsidR="004226BB" w:rsidRPr="00F46C79" w:rsidRDefault="004226BB" w:rsidP="004226BB">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Pr="00203E5A">
        <w:rPr>
          <w:rFonts w:ascii="仿宋_GB2312" w:eastAsia="仿宋_GB2312" w:hAnsi="Times New Roman" w:cs="Times New Roman" w:hint="eastAsia"/>
          <w:sz w:val="32"/>
          <w:szCs w:val="32"/>
        </w:rPr>
        <w:t>收入支出决算总表</w:t>
      </w:r>
    </w:p>
    <w:p w:rsidR="004226BB" w:rsidRPr="00F46C79" w:rsidRDefault="004226BB" w:rsidP="004226BB">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Pr="00203E5A">
        <w:rPr>
          <w:rFonts w:ascii="仿宋_GB2312" w:eastAsia="仿宋_GB2312" w:hAnsi="Times New Roman" w:cs="Times New Roman" w:hint="eastAsia"/>
          <w:sz w:val="32"/>
          <w:szCs w:val="32"/>
        </w:rPr>
        <w:t>收入决算表</w:t>
      </w:r>
    </w:p>
    <w:p w:rsidR="004226BB" w:rsidRPr="00F46C79" w:rsidRDefault="004226BB" w:rsidP="004226BB">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支出决算表</w:t>
      </w:r>
    </w:p>
    <w:p w:rsidR="004226BB" w:rsidRDefault="004226BB" w:rsidP="004226BB">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Pr="00203E5A">
        <w:rPr>
          <w:rFonts w:ascii="仿宋_GB2312" w:eastAsia="仿宋_GB2312" w:hAnsi="Times New Roman" w:cs="Times New Roman" w:hint="eastAsia"/>
          <w:sz w:val="32"/>
          <w:szCs w:val="32"/>
        </w:rPr>
        <w:t>财政拨款收入支出决算总表</w:t>
      </w:r>
    </w:p>
    <w:p w:rsidR="004226BB" w:rsidRPr="00F46C79" w:rsidRDefault="004226BB" w:rsidP="004226BB">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一般公共预算财政拨款支出决算表</w:t>
      </w:r>
    </w:p>
    <w:p w:rsidR="004226BB" w:rsidRPr="00F46C79" w:rsidRDefault="004226BB" w:rsidP="004226BB">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p w:rsidR="004226BB" w:rsidRPr="00F46C79" w:rsidRDefault="004226BB" w:rsidP="004226BB">
      <w:pPr>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p w:rsidR="004226BB" w:rsidRDefault="004226BB" w:rsidP="004226BB">
      <w:pPr>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p w:rsidR="004226BB" w:rsidRDefault="004226BB" w:rsidP="004226BB">
      <w:pPr>
        <w:ind w:firstLineChars="200" w:firstLine="640"/>
        <w:jc w:val="left"/>
        <w:rPr>
          <w:rFonts w:ascii="仿宋_GB2312" w:eastAsia="仿宋_GB2312" w:hAnsi="Times New Roman" w:cs="Times New Roman"/>
          <w:sz w:val="32"/>
          <w:szCs w:val="32"/>
        </w:rPr>
      </w:pPr>
    </w:p>
    <w:p w:rsidR="004226BB" w:rsidRDefault="004226BB" w:rsidP="004226BB">
      <w:pPr>
        <w:ind w:firstLineChars="200" w:firstLine="640"/>
        <w:jc w:val="left"/>
        <w:rPr>
          <w:rFonts w:ascii="仿宋_GB2312" w:eastAsia="仿宋_GB2312" w:hAnsi="Times New Roman" w:cs="Times New Roman"/>
          <w:sz w:val="32"/>
          <w:szCs w:val="32"/>
        </w:rPr>
      </w:pPr>
    </w:p>
    <w:p w:rsidR="004226BB" w:rsidRDefault="004226BB" w:rsidP="004226BB">
      <w:pPr>
        <w:ind w:firstLineChars="200" w:firstLine="640"/>
        <w:jc w:val="left"/>
        <w:rPr>
          <w:rFonts w:ascii="仿宋_GB2312" w:eastAsia="仿宋_GB2312" w:hAnsi="Times New Roman" w:cs="Times New Roman"/>
          <w:sz w:val="32"/>
          <w:szCs w:val="32"/>
        </w:rPr>
      </w:pPr>
    </w:p>
    <w:p w:rsidR="004226BB" w:rsidRDefault="004226BB" w:rsidP="004226BB">
      <w:pPr>
        <w:ind w:firstLineChars="200" w:firstLine="640"/>
        <w:jc w:val="left"/>
        <w:rPr>
          <w:rFonts w:ascii="仿宋_GB2312" w:eastAsia="仿宋_GB2312" w:hAnsi="Times New Roman" w:cs="Times New Roman"/>
          <w:sz w:val="32"/>
          <w:szCs w:val="32"/>
        </w:rPr>
      </w:pPr>
    </w:p>
    <w:p w:rsidR="004226BB" w:rsidRDefault="004226BB" w:rsidP="004226BB">
      <w:pPr>
        <w:ind w:firstLineChars="200" w:firstLine="640"/>
        <w:jc w:val="left"/>
        <w:rPr>
          <w:rFonts w:ascii="仿宋_GB2312" w:eastAsia="仿宋_GB2312" w:hAnsi="Times New Roman" w:cs="Times New Roman"/>
          <w:sz w:val="32"/>
          <w:szCs w:val="32"/>
        </w:rPr>
      </w:pPr>
    </w:p>
    <w:p w:rsidR="00F46C79" w:rsidRPr="00556F04" w:rsidRDefault="00F46C79" w:rsidP="004226BB">
      <w:pPr>
        <w:pStyle w:val="a8"/>
        <w:ind w:leftChars="248" w:left="521" w:firstLineChars="50" w:firstLine="160"/>
        <w:jc w:val="center"/>
        <w:rPr>
          <w:rFonts w:ascii="Times New Roman" w:eastAsia="黑体" w:hAnsi="Times New Roman" w:cs="Times New Roman"/>
          <w:sz w:val="32"/>
          <w:szCs w:val="32"/>
        </w:rPr>
      </w:pPr>
      <w:r w:rsidRPr="00556F04">
        <w:rPr>
          <w:rFonts w:ascii="Times New Roman" w:eastAsia="黑体" w:hAnsi="Times New Roman" w:cs="Times New Roman" w:hint="eastAsia"/>
          <w:sz w:val="32"/>
          <w:szCs w:val="32"/>
        </w:rPr>
        <w:lastRenderedPageBreak/>
        <w:t>第一部分</w:t>
      </w:r>
      <w:r w:rsidRPr="00556F04">
        <w:rPr>
          <w:rFonts w:ascii="Times New Roman" w:eastAsia="黑体" w:hAnsi="Times New Roman" w:cs="Times New Roman" w:hint="eastAsia"/>
          <w:sz w:val="32"/>
          <w:szCs w:val="32"/>
        </w:rPr>
        <w:t xml:space="preserve"> </w:t>
      </w:r>
      <w:r w:rsidRPr="00556F04">
        <w:rPr>
          <w:rFonts w:ascii="Times New Roman" w:eastAsia="黑体" w:hAnsi="Times New Roman" w:cs="Times New Roman"/>
          <w:sz w:val="32"/>
          <w:szCs w:val="32"/>
        </w:rPr>
        <w:t>部门概况</w:t>
      </w:r>
    </w:p>
    <w:p w:rsidR="00F46C79" w:rsidRPr="00086BF6" w:rsidRDefault="00556F04" w:rsidP="00086BF6">
      <w:pPr>
        <w:pStyle w:val="a8"/>
        <w:ind w:leftChars="248" w:left="521" w:firstLineChars="50" w:firstLine="161"/>
        <w:rPr>
          <w:rFonts w:ascii="仿宋_GB2312" w:eastAsia="仿宋_GB2312" w:hAnsi="Times New Roman" w:cs="Times New Roman"/>
          <w:b/>
          <w:sz w:val="32"/>
          <w:szCs w:val="32"/>
        </w:rPr>
      </w:pPr>
      <w:r w:rsidRPr="00086BF6">
        <w:rPr>
          <w:rFonts w:ascii="仿宋_GB2312" w:eastAsia="仿宋_GB2312" w:hAnsi="Times New Roman" w:cs="Times New Roman" w:hint="eastAsia"/>
          <w:b/>
          <w:sz w:val="32"/>
          <w:szCs w:val="32"/>
        </w:rPr>
        <w:t>一、</w:t>
      </w:r>
      <w:r w:rsidR="00F46C79" w:rsidRPr="00086BF6">
        <w:rPr>
          <w:rFonts w:ascii="仿宋_GB2312" w:eastAsia="仿宋_GB2312" w:hAnsi="Times New Roman" w:cs="Times New Roman" w:hint="eastAsia"/>
          <w:b/>
          <w:sz w:val="32"/>
          <w:szCs w:val="32"/>
        </w:rPr>
        <w:t>部门主要职责</w:t>
      </w:r>
    </w:p>
    <w:p w:rsidR="00556F04" w:rsidRPr="00556F04" w:rsidRDefault="00556F04" w:rsidP="004D6CD8">
      <w:pPr>
        <w:spacing w:line="560" w:lineRule="exact"/>
        <w:ind w:firstLineChars="200" w:firstLine="640"/>
        <w:textAlignment w:val="baseline"/>
        <w:rPr>
          <w:rFonts w:ascii="仿宋_GB2312" w:eastAsia="仿宋_GB2312" w:hAnsi="仿宋_GB2312"/>
          <w:sz w:val="32"/>
          <w:szCs w:val="32"/>
        </w:rPr>
      </w:pPr>
      <w:r w:rsidRPr="00556F04">
        <w:rPr>
          <w:rFonts w:ascii="仿宋_GB2312" w:eastAsia="仿宋_GB2312" w:hint="eastAsia"/>
          <w:sz w:val="32"/>
          <w:szCs w:val="32"/>
        </w:rPr>
        <w:t>东莞市质监局</w:t>
      </w:r>
      <w:r w:rsidRPr="00556F04">
        <w:rPr>
          <w:rFonts w:ascii="仿宋_GB2312" w:eastAsia="仿宋_GB2312" w:hAnsi="仿宋_GB2312" w:hint="eastAsia"/>
          <w:sz w:val="32"/>
          <w:szCs w:val="32"/>
        </w:rPr>
        <w:t>是主管全市标准化、计量、质量及特种设备安全监察工作，并行使执法监督职能的省属驻莞的行政单位（1999年实行省垂直）。</w:t>
      </w:r>
    </w:p>
    <w:p w:rsidR="00F46C79" w:rsidRPr="00086BF6" w:rsidRDefault="00F46C79" w:rsidP="00556F04">
      <w:pPr>
        <w:pStyle w:val="a8"/>
        <w:numPr>
          <w:ilvl w:val="0"/>
          <w:numId w:val="4"/>
        </w:numPr>
        <w:ind w:firstLineChars="0"/>
        <w:rPr>
          <w:rFonts w:ascii="仿宋_GB2312" w:eastAsia="仿宋_GB2312" w:hAnsi="Times New Roman" w:cs="Times New Roman"/>
          <w:b/>
          <w:sz w:val="32"/>
          <w:szCs w:val="32"/>
        </w:rPr>
      </w:pPr>
      <w:r w:rsidRPr="00086BF6">
        <w:rPr>
          <w:rFonts w:ascii="仿宋_GB2312" w:eastAsia="仿宋_GB2312" w:hAnsi="Times New Roman" w:cs="Times New Roman" w:hint="eastAsia"/>
          <w:b/>
          <w:sz w:val="32"/>
          <w:szCs w:val="32"/>
        </w:rPr>
        <w:t>部门</w:t>
      </w:r>
      <w:r w:rsidR="00FB7258" w:rsidRPr="00086BF6">
        <w:rPr>
          <w:rFonts w:ascii="仿宋_GB2312" w:eastAsia="仿宋_GB2312" w:hAnsi="Times New Roman" w:cs="Times New Roman" w:hint="eastAsia"/>
          <w:b/>
          <w:sz w:val="32"/>
          <w:szCs w:val="32"/>
        </w:rPr>
        <w:t>决算</w:t>
      </w:r>
      <w:r w:rsidRPr="00086BF6">
        <w:rPr>
          <w:rFonts w:ascii="仿宋_GB2312" w:eastAsia="仿宋_GB2312" w:hAnsi="Times New Roman" w:cs="Times New Roman" w:hint="eastAsia"/>
          <w:b/>
          <w:sz w:val="32"/>
          <w:szCs w:val="32"/>
        </w:rPr>
        <w:t>单位构成</w:t>
      </w:r>
    </w:p>
    <w:p w:rsidR="00556F04" w:rsidRDefault="00556F04" w:rsidP="004D6CD8">
      <w:pPr>
        <w:ind w:firstLineChars="200" w:firstLine="640"/>
        <w:rPr>
          <w:rFonts w:ascii="仿宋_GB2312" w:eastAsia="仿宋_GB2312"/>
          <w:color w:val="000000" w:themeColor="text1"/>
          <w:sz w:val="32"/>
          <w:szCs w:val="32"/>
        </w:rPr>
      </w:pPr>
      <w:r w:rsidRPr="00556F04">
        <w:rPr>
          <w:rFonts w:ascii="仿宋_GB2312" w:eastAsia="仿宋_GB2312" w:hint="eastAsia"/>
          <w:sz w:val="32"/>
          <w:szCs w:val="32"/>
        </w:rPr>
        <w:t>东莞市</w:t>
      </w:r>
      <w:r w:rsidRPr="00556F04">
        <w:rPr>
          <w:rFonts w:ascii="仿宋_GB2312" w:eastAsia="仿宋_GB2312" w:hAnsi="Times New Roman" w:hint="eastAsia"/>
          <w:sz w:val="32"/>
          <w:szCs w:val="32"/>
        </w:rPr>
        <w:t>质监局</w:t>
      </w:r>
      <w:r w:rsidRPr="00556F04">
        <w:rPr>
          <w:rFonts w:ascii="仿宋_GB2312" w:eastAsia="仿宋_GB2312" w:hint="eastAsia"/>
          <w:sz w:val="32"/>
          <w:szCs w:val="32"/>
        </w:rPr>
        <w:t>设行政单位</w:t>
      </w:r>
      <w:r w:rsidRPr="00556F04">
        <w:rPr>
          <w:rFonts w:ascii="仿宋_GB2312" w:eastAsia="仿宋_GB2312" w:hAnsi="Times New Roman" w:hint="eastAsia"/>
          <w:b/>
          <w:sz w:val="32"/>
          <w:szCs w:val="32"/>
        </w:rPr>
        <w:t>1</w:t>
      </w:r>
      <w:r w:rsidRPr="00556F04">
        <w:rPr>
          <w:rFonts w:ascii="仿宋_GB2312" w:eastAsia="仿宋_GB2312" w:hint="eastAsia"/>
          <w:sz w:val="32"/>
          <w:szCs w:val="32"/>
        </w:rPr>
        <w:t>个，其中，内设</w:t>
      </w:r>
      <w:r w:rsidRPr="00556F04">
        <w:rPr>
          <w:rFonts w:ascii="仿宋_GB2312" w:eastAsia="仿宋_GB2312" w:hAnsi="Times New Roman" w:hint="eastAsia"/>
          <w:b/>
          <w:sz w:val="32"/>
          <w:szCs w:val="32"/>
        </w:rPr>
        <w:t>10</w:t>
      </w:r>
      <w:r w:rsidRPr="00556F04">
        <w:rPr>
          <w:rFonts w:ascii="仿宋_GB2312" w:eastAsia="仿宋_GB2312" w:hint="eastAsia"/>
          <w:sz w:val="32"/>
          <w:szCs w:val="32"/>
        </w:rPr>
        <w:t>个科室、</w:t>
      </w:r>
      <w:r w:rsidRPr="00556F04">
        <w:rPr>
          <w:rFonts w:ascii="仿宋_GB2312" w:eastAsia="仿宋_GB2312" w:hAnsi="Times New Roman" w:hint="eastAsia"/>
          <w:b/>
          <w:sz w:val="32"/>
          <w:szCs w:val="32"/>
        </w:rPr>
        <w:t>4</w:t>
      </w:r>
      <w:r w:rsidRPr="00556F04">
        <w:rPr>
          <w:rFonts w:ascii="仿宋_GB2312" w:eastAsia="仿宋_GB2312" w:hint="eastAsia"/>
          <w:color w:val="000000" w:themeColor="text1"/>
          <w:sz w:val="32"/>
          <w:szCs w:val="32"/>
        </w:rPr>
        <w:t>个直属行政单位。</w:t>
      </w:r>
    </w:p>
    <w:p w:rsidR="004D6CD8" w:rsidRPr="004D6CD8" w:rsidRDefault="004D6CD8" w:rsidP="004D6CD8">
      <w:pPr>
        <w:ind w:firstLineChars="200" w:firstLine="640"/>
        <w:rPr>
          <w:rFonts w:ascii="仿宋_GB2312" w:eastAsia="仿宋_GB2312"/>
          <w:sz w:val="32"/>
          <w:szCs w:val="32"/>
        </w:rPr>
      </w:pPr>
      <w:r>
        <w:rPr>
          <w:rFonts w:ascii="仿宋_GB2312" w:eastAsia="仿宋_GB2312" w:hint="eastAsia"/>
          <w:color w:val="000000" w:themeColor="text1"/>
          <w:sz w:val="32"/>
          <w:szCs w:val="32"/>
        </w:rPr>
        <w:t>本份部门决算仅包括东莞质监局本级决算，本部门的下属单位单独编列决算。</w:t>
      </w:r>
    </w:p>
    <w:p w:rsidR="005B0BEE" w:rsidRPr="00086BF6" w:rsidRDefault="005B0BEE" w:rsidP="006D2AFD">
      <w:pPr>
        <w:pStyle w:val="a8"/>
        <w:numPr>
          <w:ilvl w:val="0"/>
          <w:numId w:val="4"/>
        </w:numPr>
        <w:ind w:firstLineChars="0"/>
        <w:rPr>
          <w:rFonts w:ascii="仿宋_GB2312" w:eastAsia="仿宋_GB2312" w:hAnsi="Times New Roman" w:cs="Times New Roman"/>
          <w:b/>
          <w:sz w:val="32"/>
          <w:szCs w:val="32"/>
        </w:rPr>
      </w:pPr>
      <w:r w:rsidRPr="00086BF6">
        <w:rPr>
          <w:rFonts w:ascii="仿宋_GB2312" w:eastAsia="仿宋_GB2312" w:hAnsi="Times New Roman" w:cs="Times New Roman" w:hint="eastAsia"/>
          <w:b/>
          <w:sz w:val="32"/>
          <w:szCs w:val="32"/>
        </w:rPr>
        <w:t>人员情况</w:t>
      </w:r>
    </w:p>
    <w:p w:rsidR="006D2AFD" w:rsidRPr="006D2AFD" w:rsidRDefault="004D6CD8" w:rsidP="004D6CD8">
      <w:pPr>
        <w:ind w:firstLineChars="200" w:firstLine="640"/>
        <w:rPr>
          <w:rFonts w:ascii="仿宋_GB2312" w:eastAsia="仿宋_GB2312" w:hAnsi="Times New Roman"/>
          <w:sz w:val="32"/>
          <w:szCs w:val="32"/>
        </w:rPr>
      </w:pPr>
      <w:r>
        <w:rPr>
          <w:rFonts w:ascii="仿宋_GB2312" w:eastAsia="仿宋_GB2312" w:hAnsi="Times New Roman" w:hint="eastAsia"/>
          <w:sz w:val="32"/>
          <w:szCs w:val="32"/>
        </w:rPr>
        <w:t>截</w:t>
      </w:r>
      <w:r w:rsidR="006D2AFD" w:rsidRPr="006D2AFD">
        <w:rPr>
          <w:rFonts w:ascii="仿宋_GB2312" w:eastAsia="仿宋_GB2312" w:hAnsi="Times New Roman" w:hint="eastAsia"/>
          <w:sz w:val="32"/>
          <w:szCs w:val="32"/>
        </w:rPr>
        <w:t>至2014年底，东莞市质监局共有行政/事业编制数</w:t>
      </w:r>
      <w:r w:rsidR="006D2AFD" w:rsidRPr="006D2AFD">
        <w:rPr>
          <w:rFonts w:ascii="仿宋_GB2312" w:eastAsia="仿宋_GB2312" w:hAnsi="Times New Roman" w:hint="eastAsia"/>
          <w:b/>
          <w:sz w:val="32"/>
          <w:szCs w:val="32"/>
        </w:rPr>
        <w:t>112</w:t>
      </w:r>
      <w:r w:rsidR="006D2AFD" w:rsidRPr="006D2AFD">
        <w:rPr>
          <w:rFonts w:ascii="仿宋_GB2312" w:eastAsia="仿宋_GB2312" w:hAnsi="Times New Roman" w:hint="eastAsia"/>
          <w:sz w:val="32"/>
          <w:szCs w:val="32"/>
        </w:rPr>
        <w:t>名，其中财政供养的编内实有在职人员</w:t>
      </w:r>
      <w:r w:rsidR="006D2AFD" w:rsidRPr="006D2AFD">
        <w:rPr>
          <w:rFonts w:ascii="仿宋_GB2312" w:eastAsia="仿宋_GB2312" w:hAnsi="Times New Roman" w:hint="eastAsia"/>
          <w:b/>
          <w:sz w:val="32"/>
          <w:szCs w:val="32"/>
        </w:rPr>
        <w:t>104</w:t>
      </w:r>
      <w:r w:rsidR="006D2AFD" w:rsidRPr="006D2AFD">
        <w:rPr>
          <w:rFonts w:ascii="仿宋_GB2312" w:eastAsia="仿宋_GB2312" w:hAnsi="Times New Roman" w:hint="eastAsia"/>
          <w:sz w:val="32"/>
          <w:szCs w:val="32"/>
        </w:rPr>
        <w:t>人。另外，有离退休</w:t>
      </w:r>
      <w:r w:rsidR="006D2AFD" w:rsidRPr="006D2AFD">
        <w:rPr>
          <w:rFonts w:ascii="仿宋_GB2312" w:eastAsia="仿宋_GB2312" w:hAnsi="Times New Roman" w:hint="eastAsia"/>
          <w:b/>
          <w:sz w:val="32"/>
          <w:szCs w:val="32"/>
        </w:rPr>
        <w:t>19</w:t>
      </w:r>
      <w:r w:rsidR="006D2AFD" w:rsidRPr="006D2AFD">
        <w:rPr>
          <w:rFonts w:ascii="仿宋_GB2312" w:eastAsia="仿宋_GB2312" w:hAnsi="Times New Roman" w:hint="eastAsia"/>
          <w:sz w:val="32"/>
          <w:szCs w:val="32"/>
        </w:rPr>
        <w:t>人，聘用人员</w:t>
      </w:r>
      <w:r w:rsidR="006D2AFD" w:rsidRPr="006D2AFD">
        <w:rPr>
          <w:rFonts w:ascii="仿宋_GB2312" w:eastAsia="仿宋_GB2312" w:hAnsi="Times New Roman" w:hint="eastAsia"/>
          <w:b/>
          <w:sz w:val="32"/>
          <w:szCs w:val="32"/>
        </w:rPr>
        <w:t>68</w:t>
      </w:r>
      <w:r w:rsidR="006D2AFD" w:rsidRPr="006D2AFD">
        <w:rPr>
          <w:rFonts w:ascii="仿宋_GB2312" w:eastAsia="仿宋_GB2312" w:hAnsi="Times New Roman" w:hint="eastAsia"/>
          <w:sz w:val="32"/>
          <w:szCs w:val="32"/>
        </w:rPr>
        <w:t>人，后勤服务人员</w:t>
      </w:r>
      <w:r w:rsidR="006D2AFD" w:rsidRPr="006D2AFD">
        <w:rPr>
          <w:rFonts w:ascii="仿宋_GB2312" w:eastAsia="仿宋_GB2312" w:hAnsi="Times New Roman" w:hint="eastAsia"/>
          <w:b/>
          <w:sz w:val="32"/>
          <w:szCs w:val="32"/>
        </w:rPr>
        <w:t>0</w:t>
      </w:r>
      <w:r w:rsidR="006D2AFD" w:rsidRPr="006D2AFD">
        <w:rPr>
          <w:rFonts w:ascii="仿宋_GB2312" w:eastAsia="仿宋_GB2312" w:hAnsi="Times New Roman" w:hint="eastAsia"/>
          <w:sz w:val="32"/>
          <w:szCs w:val="32"/>
        </w:rPr>
        <w:t>人。</w:t>
      </w:r>
    </w:p>
    <w:p w:rsidR="006D2AFD" w:rsidRDefault="006D2AFD" w:rsidP="006D2AFD">
      <w:pPr>
        <w:ind w:left="640"/>
        <w:rPr>
          <w:rFonts w:ascii="仿宋_GB2312" w:eastAsia="仿宋_GB2312" w:hAnsi="Times New Roman" w:cs="Times New Roman"/>
          <w:sz w:val="32"/>
          <w:szCs w:val="32"/>
        </w:rPr>
      </w:pPr>
    </w:p>
    <w:p w:rsidR="004226BB" w:rsidRDefault="004226BB" w:rsidP="006D2AFD">
      <w:pPr>
        <w:ind w:left="640"/>
        <w:rPr>
          <w:rFonts w:ascii="仿宋_GB2312" w:eastAsia="仿宋_GB2312" w:hAnsi="Times New Roman" w:cs="Times New Roman"/>
          <w:sz w:val="32"/>
          <w:szCs w:val="32"/>
        </w:rPr>
      </w:pPr>
    </w:p>
    <w:p w:rsidR="004226BB" w:rsidRDefault="004226BB" w:rsidP="006D2AFD">
      <w:pPr>
        <w:ind w:left="640"/>
        <w:rPr>
          <w:rFonts w:ascii="仿宋_GB2312" w:eastAsia="仿宋_GB2312" w:hAnsi="Times New Roman" w:cs="Times New Roman"/>
          <w:sz w:val="32"/>
          <w:szCs w:val="32"/>
        </w:rPr>
      </w:pPr>
    </w:p>
    <w:p w:rsidR="004226BB" w:rsidRDefault="004226BB" w:rsidP="006D2AFD">
      <w:pPr>
        <w:ind w:left="640"/>
        <w:rPr>
          <w:rFonts w:ascii="仿宋_GB2312" w:eastAsia="仿宋_GB2312" w:hAnsi="Times New Roman" w:cs="Times New Roman"/>
          <w:sz w:val="32"/>
          <w:szCs w:val="32"/>
        </w:rPr>
      </w:pPr>
    </w:p>
    <w:p w:rsidR="004226BB" w:rsidRDefault="004226BB" w:rsidP="006D2AFD">
      <w:pPr>
        <w:ind w:left="640"/>
        <w:rPr>
          <w:rFonts w:ascii="仿宋_GB2312" w:eastAsia="仿宋_GB2312" w:hAnsi="Times New Roman" w:cs="Times New Roman"/>
          <w:sz w:val="32"/>
          <w:szCs w:val="32"/>
        </w:rPr>
      </w:pPr>
    </w:p>
    <w:p w:rsidR="004226BB" w:rsidRDefault="004226BB" w:rsidP="006D2AFD">
      <w:pPr>
        <w:ind w:left="640"/>
        <w:rPr>
          <w:rFonts w:ascii="仿宋_GB2312" w:eastAsia="仿宋_GB2312" w:hAnsi="Times New Roman" w:cs="Times New Roman"/>
          <w:sz w:val="32"/>
          <w:szCs w:val="32"/>
        </w:rPr>
      </w:pPr>
    </w:p>
    <w:p w:rsidR="004226BB" w:rsidRDefault="004226BB" w:rsidP="006D2AFD">
      <w:pPr>
        <w:ind w:left="640"/>
        <w:rPr>
          <w:rFonts w:ascii="仿宋_GB2312" w:eastAsia="仿宋_GB2312" w:hAnsi="Times New Roman" w:cs="Times New Roman"/>
          <w:sz w:val="32"/>
          <w:szCs w:val="32"/>
        </w:rPr>
      </w:pPr>
    </w:p>
    <w:p w:rsidR="004226BB" w:rsidRPr="006D2AFD" w:rsidRDefault="004226BB" w:rsidP="006D2AFD">
      <w:pPr>
        <w:ind w:left="640"/>
        <w:rPr>
          <w:rFonts w:ascii="仿宋_GB2312" w:eastAsia="仿宋_GB2312" w:hAnsi="Times New Roman" w:cs="Times New Roman"/>
          <w:sz w:val="32"/>
          <w:szCs w:val="32"/>
        </w:rPr>
      </w:pPr>
    </w:p>
    <w:p w:rsidR="00203E5A" w:rsidRPr="00F46C79" w:rsidRDefault="00203E5A" w:rsidP="004226BB">
      <w:pPr>
        <w:ind w:firstLineChars="200" w:firstLine="640"/>
        <w:jc w:val="center"/>
        <w:rPr>
          <w:rFonts w:ascii="Times New Roman" w:eastAsia="黑体" w:hAnsi="Times New Roman" w:cs="Times New Roman"/>
          <w:sz w:val="32"/>
          <w:szCs w:val="32"/>
        </w:rPr>
      </w:pPr>
      <w:r w:rsidRPr="00F46C79">
        <w:rPr>
          <w:rFonts w:ascii="Times New Roman" w:eastAsia="黑体" w:hAnsi="Times New Roman" w:cs="Times New Roman"/>
          <w:sz w:val="32"/>
          <w:szCs w:val="32"/>
        </w:rPr>
        <w:lastRenderedPageBreak/>
        <w:t>第二部分</w:t>
      </w:r>
      <w:r w:rsidRPr="00F46C79">
        <w:rPr>
          <w:rFonts w:ascii="Times New Roman" w:eastAsia="黑体" w:hAnsi="Times New Roman" w:cs="Times New Roman"/>
          <w:sz w:val="32"/>
          <w:szCs w:val="32"/>
        </w:rPr>
        <w:t xml:space="preserve"> 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决算</w:t>
      </w:r>
      <w:r w:rsidRPr="00F46C79">
        <w:rPr>
          <w:rFonts w:ascii="Times New Roman" w:eastAsia="黑体" w:hAnsi="Times New Roman" w:cs="Times New Roman"/>
          <w:sz w:val="32"/>
          <w:szCs w:val="32"/>
        </w:rPr>
        <w:t>情况说明</w:t>
      </w:r>
    </w:p>
    <w:p w:rsidR="00086BF6" w:rsidRDefault="00086BF6" w:rsidP="00086BF6">
      <w:pPr>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一、</w:t>
      </w:r>
      <w:r w:rsidRPr="00F46C79">
        <w:rPr>
          <w:rFonts w:ascii="Times New Roman" w:eastAsia="黑体" w:hAnsi="Times New Roman" w:cs="Times New Roman"/>
          <w:sz w:val="32"/>
          <w:szCs w:val="32"/>
        </w:rPr>
        <w:t>201</w:t>
      </w:r>
      <w:r>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年度部门收入支出决算情况的说明</w:t>
      </w:r>
    </w:p>
    <w:p w:rsidR="002B560D" w:rsidRDefault="002B560D" w:rsidP="00203E5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（一）总体说明</w:t>
      </w:r>
    </w:p>
    <w:p w:rsidR="00282DC7" w:rsidRPr="00A919A9" w:rsidRDefault="002B560D" w:rsidP="00282DC7">
      <w:pPr>
        <w:spacing w:line="600" w:lineRule="exact"/>
        <w:ind w:firstLineChars="196" w:firstLine="627"/>
        <w:rPr>
          <w:rFonts w:ascii="仿宋_GB2312" w:eastAsia="仿宋_GB2312" w:hAnsi="Times New Roman"/>
          <w:sz w:val="32"/>
          <w:szCs w:val="32"/>
        </w:rPr>
      </w:pPr>
      <w:r>
        <w:rPr>
          <w:rFonts w:ascii="仿宋_GB2312" w:eastAsia="仿宋_GB2312" w:hAnsi="Times New Roman" w:cs="Times New Roman" w:hint="eastAsia"/>
          <w:sz w:val="32"/>
          <w:szCs w:val="32"/>
        </w:rPr>
        <w:t>本部门2014年度收入总计</w:t>
      </w:r>
      <w:r w:rsidR="00282DC7" w:rsidRPr="00282DC7">
        <w:rPr>
          <w:rFonts w:ascii="仿宋_GB2312" w:eastAsia="仿宋_GB2312" w:hAnsi="Times New Roman" w:hint="eastAsia"/>
          <w:sz w:val="32"/>
          <w:szCs w:val="32"/>
        </w:rPr>
        <w:t>5387.75</w:t>
      </w:r>
      <w:r w:rsidR="00282DC7" w:rsidRPr="00A919A9">
        <w:rPr>
          <w:rFonts w:ascii="仿宋_GB2312" w:eastAsia="仿宋_GB2312" w:hAnsi="Times New Roman" w:hint="eastAsia"/>
          <w:sz w:val="32"/>
          <w:szCs w:val="32"/>
        </w:rPr>
        <w:t>万元</w:t>
      </w:r>
      <w:r w:rsidR="00282DC7">
        <w:rPr>
          <w:rFonts w:ascii="仿宋_GB2312" w:eastAsia="仿宋_GB2312" w:hAnsi="Times New Roman" w:hint="eastAsia"/>
          <w:sz w:val="32"/>
          <w:szCs w:val="32"/>
        </w:rPr>
        <w:t>，支出总计3717.03万元。</w:t>
      </w:r>
      <w:r w:rsidR="00282DC7" w:rsidRPr="00A919A9">
        <w:rPr>
          <w:rFonts w:ascii="仿宋_GB2312" w:eastAsia="仿宋_GB2312" w:hAnsi="Times New Roman" w:hint="eastAsia"/>
          <w:sz w:val="32"/>
          <w:szCs w:val="32"/>
        </w:rPr>
        <w:t>其中：财政拨款收入</w:t>
      </w:r>
      <w:r w:rsidR="00282DC7" w:rsidRPr="00282DC7">
        <w:rPr>
          <w:rFonts w:ascii="仿宋_GB2312" w:eastAsia="仿宋_GB2312" w:hAnsi="Times New Roman" w:hint="eastAsia"/>
          <w:sz w:val="32"/>
          <w:szCs w:val="32"/>
        </w:rPr>
        <w:t>3706</w:t>
      </w:r>
      <w:r w:rsidR="00282DC7" w:rsidRPr="00A919A9">
        <w:rPr>
          <w:rFonts w:ascii="仿宋_GB2312" w:eastAsia="仿宋_GB2312" w:hAnsi="Times New Roman" w:hint="eastAsia"/>
          <w:sz w:val="32"/>
          <w:szCs w:val="32"/>
        </w:rPr>
        <w:t>万元，占</w:t>
      </w:r>
      <w:r w:rsidR="00282DC7">
        <w:rPr>
          <w:rFonts w:ascii="仿宋_GB2312" w:eastAsia="仿宋_GB2312" w:hAnsi="Times New Roman" w:hint="eastAsia"/>
          <w:sz w:val="32"/>
          <w:szCs w:val="32"/>
        </w:rPr>
        <w:t>2014年度</w:t>
      </w:r>
      <w:r w:rsidR="00282DC7" w:rsidRPr="00A919A9">
        <w:rPr>
          <w:rFonts w:ascii="仿宋_GB2312" w:eastAsia="仿宋_GB2312" w:hAnsi="Times New Roman" w:hint="eastAsia"/>
          <w:sz w:val="32"/>
          <w:szCs w:val="32"/>
        </w:rPr>
        <w:t>收入</w:t>
      </w:r>
      <w:r w:rsidR="00282DC7">
        <w:rPr>
          <w:rFonts w:ascii="仿宋_GB2312" w:eastAsia="仿宋_GB2312" w:hAnsi="Times New Roman" w:hint="eastAsia"/>
          <w:sz w:val="32"/>
          <w:szCs w:val="32"/>
        </w:rPr>
        <w:t>总计</w:t>
      </w:r>
      <w:r w:rsidR="00282DC7" w:rsidRPr="00A919A9">
        <w:rPr>
          <w:rFonts w:ascii="仿宋_GB2312" w:eastAsia="仿宋_GB2312" w:hAnsi="Times New Roman" w:hint="eastAsia"/>
          <w:sz w:val="32"/>
          <w:szCs w:val="32"/>
        </w:rPr>
        <w:t>的</w:t>
      </w:r>
      <w:r w:rsidR="00282DC7" w:rsidRPr="00A919A9">
        <w:rPr>
          <w:rFonts w:ascii="仿宋_GB2312" w:eastAsia="仿宋_GB2312" w:hAnsi="Times New Roman" w:hint="eastAsia"/>
          <w:b/>
          <w:sz w:val="32"/>
          <w:szCs w:val="32"/>
        </w:rPr>
        <w:t>69</w:t>
      </w:r>
      <w:r w:rsidR="00282DC7" w:rsidRPr="00A919A9">
        <w:rPr>
          <w:rFonts w:ascii="仿宋_GB2312" w:eastAsia="仿宋_GB2312" w:hAnsi="Times New Roman" w:hint="eastAsia"/>
          <w:sz w:val="32"/>
          <w:szCs w:val="32"/>
        </w:rPr>
        <w:t>%。</w:t>
      </w:r>
      <w:r w:rsidR="0002598D">
        <w:rPr>
          <w:rFonts w:ascii="仿宋_GB2312" w:eastAsia="仿宋_GB2312" w:hAnsi="Times New Roman" w:hint="eastAsia"/>
          <w:sz w:val="32"/>
          <w:szCs w:val="32"/>
        </w:rPr>
        <w:t>支出方面，一般公共服务支出3650.81万元，社会保障和就业支出66.22万元。</w:t>
      </w:r>
    </w:p>
    <w:p w:rsidR="002B560D" w:rsidRDefault="0002598D" w:rsidP="00203E5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（二）</w:t>
      </w:r>
      <w:r w:rsidR="006B4DCE">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支出决算情况说明</w:t>
      </w:r>
    </w:p>
    <w:p w:rsidR="0002598D" w:rsidRPr="0002598D" w:rsidRDefault="00777DC4" w:rsidP="00203E5A">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本部门2014年度</w:t>
      </w:r>
      <w:r w:rsidR="006B4DCE">
        <w:rPr>
          <w:rFonts w:ascii="仿宋_GB2312" w:eastAsia="仿宋_GB2312" w:hAnsi="Times New Roman" w:cs="Times New Roman" w:hint="eastAsia"/>
          <w:sz w:val="32"/>
          <w:szCs w:val="32"/>
        </w:rPr>
        <w:t>财政拨款</w:t>
      </w:r>
      <w:r>
        <w:rPr>
          <w:rFonts w:ascii="仿宋_GB2312" w:eastAsia="仿宋_GB2312" w:hAnsi="Times New Roman" w:cs="Times New Roman" w:hint="eastAsia"/>
          <w:sz w:val="32"/>
          <w:szCs w:val="32"/>
        </w:rPr>
        <w:t>支出</w:t>
      </w:r>
      <w:r w:rsidR="009E4B56">
        <w:rPr>
          <w:rFonts w:ascii="仿宋_GB2312" w:eastAsia="仿宋_GB2312" w:hAnsi="Times New Roman" w:cs="Times New Roman" w:hint="eastAsia"/>
          <w:sz w:val="32"/>
          <w:szCs w:val="32"/>
        </w:rPr>
        <w:t>3446.25</w:t>
      </w:r>
      <w:r>
        <w:rPr>
          <w:rFonts w:ascii="仿宋_GB2312" w:eastAsia="仿宋_GB2312" w:hAnsi="Times New Roman" w:cs="Times New Roman" w:hint="eastAsia"/>
          <w:sz w:val="32"/>
          <w:szCs w:val="32"/>
        </w:rPr>
        <w:t>万元，占本年支出</w:t>
      </w:r>
      <w:r w:rsidR="009E4B56">
        <w:rPr>
          <w:rFonts w:ascii="仿宋_GB2312" w:eastAsia="仿宋_GB2312" w:hAnsi="Times New Roman" w:cs="Times New Roman" w:hint="eastAsia"/>
          <w:sz w:val="32"/>
          <w:szCs w:val="32"/>
        </w:rPr>
        <w:t>合计的92.72%。</w:t>
      </w:r>
      <w:r w:rsidR="00463BC8">
        <w:rPr>
          <w:rFonts w:ascii="仿宋_GB2312" w:eastAsia="仿宋_GB2312" w:hAnsi="Times New Roman" w:cs="Times New Roman" w:hint="eastAsia"/>
          <w:sz w:val="32"/>
          <w:szCs w:val="32"/>
        </w:rPr>
        <w:t>2014年度</w:t>
      </w:r>
      <w:r w:rsidR="006B4DCE">
        <w:rPr>
          <w:rFonts w:ascii="仿宋_GB2312" w:eastAsia="仿宋_GB2312" w:hAnsi="Times New Roman" w:cs="Times New Roman" w:hint="eastAsia"/>
          <w:sz w:val="32"/>
          <w:szCs w:val="32"/>
        </w:rPr>
        <w:t>财政拨款</w:t>
      </w:r>
      <w:r w:rsidR="00463BC8">
        <w:rPr>
          <w:rFonts w:ascii="仿宋_GB2312" w:eastAsia="仿宋_GB2312" w:hAnsi="Times New Roman" w:cs="Times New Roman" w:hint="eastAsia"/>
          <w:sz w:val="32"/>
          <w:szCs w:val="32"/>
        </w:rPr>
        <w:t>支出主要用于以下方面：</w:t>
      </w:r>
      <w:r w:rsidR="00463BC8">
        <w:rPr>
          <w:rFonts w:ascii="仿宋_GB2312" w:eastAsia="仿宋_GB2312" w:hAnsi="Times New Roman" w:hint="eastAsia"/>
          <w:sz w:val="32"/>
          <w:szCs w:val="32"/>
        </w:rPr>
        <w:t>一般公共服务支出3380.03万元，社会保障和就业支出66.22万元。</w:t>
      </w:r>
    </w:p>
    <w:p w:rsidR="00086BF6" w:rsidRPr="007171AD" w:rsidRDefault="00086BF6" w:rsidP="00086BF6">
      <w:pPr>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sidRPr="00F46C79">
        <w:rPr>
          <w:rFonts w:ascii="Times New Roman" w:eastAsia="黑体" w:hAnsi="Times New Roman" w:cs="Times New Roman"/>
          <w:sz w:val="32"/>
          <w:szCs w:val="32"/>
        </w:rPr>
        <w:t>、</w:t>
      </w:r>
      <w:r w:rsidRPr="00F46C79">
        <w:rPr>
          <w:rFonts w:ascii="Times New Roman" w:eastAsia="黑体" w:hAnsi="Times New Roman" w:cs="Times New Roman"/>
          <w:sz w:val="32"/>
          <w:szCs w:val="32"/>
        </w:rPr>
        <w:t>201</w:t>
      </w:r>
      <w:r>
        <w:rPr>
          <w:rFonts w:ascii="Times New Roman" w:eastAsia="黑体" w:hAnsi="Times New Roman" w:cs="Times New Roman" w:hint="eastAsia"/>
          <w:sz w:val="32"/>
          <w:szCs w:val="32"/>
        </w:rPr>
        <w:t>4</w:t>
      </w:r>
      <w:r w:rsidRPr="00F46C79">
        <w:rPr>
          <w:rFonts w:ascii="Times New Roman" w:eastAsia="黑体" w:hAnsi="Times New Roman" w:cs="Times New Roman"/>
          <w:sz w:val="32"/>
          <w:szCs w:val="32"/>
        </w:rPr>
        <w:t>年一般公共预算</w:t>
      </w:r>
      <w:r w:rsidRPr="00F46C79">
        <w:rPr>
          <w:rFonts w:ascii="Times New Roman" w:eastAsia="黑体" w:hAnsi="Times New Roman" w:cs="Times New Roman"/>
          <w:sz w:val="32"/>
          <w:szCs w:val="32"/>
        </w:rPr>
        <w:t>“</w:t>
      </w:r>
      <w:r w:rsidRPr="00F46C79">
        <w:rPr>
          <w:rFonts w:ascii="Times New Roman" w:eastAsia="黑体" w:hAnsi="Times New Roman" w:cs="Times New Roman"/>
          <w:sz w:val="32"/>
          <w:szCs w:val="32"/>
        </w:rPr>
        <w:t>三公</w:t>
      </w:r>
      <w:r w:rsidRPr="00F46C79">
        <w:rPr>
          <w:rFonts w:ascii="Times New Roman" w:eastAsia="黑体" w:hAnsi="Times New Roman" w:cs="Times New Roman"/>
          <w:sz w:val="32"/>
          <w:szCs w:val="32"/>
        </w:rPr>
        <w:t>”</w:t>
      </w:r>
      <w:r w:rsidRPr="00F46C79">
        <w:rPr>
          <w:rFonts w:ascii="Times New Roman" w:eastAsia="黑体" w:hAnsi="Times New Roman" w:cs="Times New Roman"/>
          <w:sz w:val="32"/>
          <w:szCs w:val="32"/>
        </w:rPr>
        <w:t>经费</w:t>
      </w:r>
      <w:r>
        <w:rPr>
          <w:rFonts w:ascii="Times New Roman" w:eastAsia="黑体" w:hAnsi="Times New Roman" w:cs="Times New Roman" w:hint="eastAsia"/>
          <w:sz w:val="32"/>
          <w:szCs w:val="32"/>
        </w:rPr>
        <w:t>支出</w:t>
      </w:r>
      <w:r w:rsidRPr="00F46C79">
        <w:rPr>
          <w:rFonts w:ascii="Times New Roman" w:eastAsia="黑体" w:hAnsi="Times New Roman" w:cs="Times New Roman"/>
          <w:sz w:val="32"/>
          <w:szCs w:val="32"/>
        </w:rPr>
        <w:t>情况说明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（一）“三公”经费预算与决算情况对比说明</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本部门</w:t>
      </w: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年度“三公”经费支出预算为</w:t>
      </w:r>
      <w:r w:rsidR="00FA2E60">
        <w:rPr>
          <w:rFonts w:ascii="Times New Roman" w:eastAsia="仿宋_GB2312" w:hAnsi="Times New Roman" w:cs="Times New Roman" w:hint="eastAsia"/>
          <w:sz w:val="32"/>
          <w:szCs w:val="32"/>
        </w:rPr>
        <w:t>257</w:t>
      </w:r>
      <w:r>
        <w:rPr>
          <w:rFonts w:ascii="Times New Roman" w:eastAsia="仿宋_GB2312" w:hAnsi="Times New Roman" w:cs="Times New Roman" w:hint="eastAsia"/>
          <w:sz w:val="32"/>
          <w:szCs w:val="32"/>
        </w:rPr>
        <w:t>万元，支出决算为</w:t>
      </w:r>
      <w:r w:rsidR="00FA2E60">
        <w:rPr>
          <w:rFonts w:ascii="Times New Roman" w:eastAsia="仿宋_GB2312" w:hAnsi="Times New Roman" w:cs="Times New Roman" w:hint="eastAsia"/>
          <w:sz w:val="32"/>
          <w:szCs w:val="32"/>
        </w:rPr>
        <w:t>91.38</w:t>
      </w:r>
      <w:r>
        <w:rPr>
          <w:rFonts w:ascii="Times New Roman" w:eastAsia="仿宋_GB2312" w:hAnsi="Times New Roman" w:cs="Times New Roman" w:hint="eastAsia"/>
          <w:sz w:val="32"/>
          <w:szCs w:val="32"/>
        </w:rPr>
        <w:t>万元，完成预算的</w:t>
      </w:r>
      <w:r w:rsidR="00FA2E60">
        <w:rPr>
          <w:rFonts w:ascii="Times New Roman" w:eastAsia="仿宋_GB2312" w:hAnsi="Times New Roman" w:cs="Times New Roman" w:hint="eastAsia"/>
          <w:sz w:val="32"/>
          <w:szCs w:val="32"/>
        </w:rPr>
        <w:t>35.56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，其中：</w:t>
      </w:r>
      <w:r w:rsidRPr="00F46C79">
        <w:rPr>
          <w:rFonts w:ascii="Times New Roman" w:eastAsia="仿宋_GB2312" w:hAnsi="Times New Roman" w:cs="Times New Roman"/>
          <w:sz w:val="32"/>
          <w:szCs w:val="32"/>
        </w:rPr>
        <w:t>因公出国（境）费用</w:t>
      </w:r>
      <w:r w:rsidR="00FA2E60">
        <w:rPr>
          <w:rFonts w:ascii="Times New Roman" w:eastAsia="仿宋_GB2312" w:hAnsi="Times New Roman" w:cs="Times New Roman" w:hint="eastAsia"/>
          <w:sz w:val="32"/>
          <w:szCs w:val="32"/>
        </w:rPr>
        <w:t>3.83</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FA2E60">
        <w:rPr>
          <w:rFonts w:ascii="Times New Roman" w:eastAsia="仿宋_GB2312" w:hAnsi="Times New Roman" w:cs="Times New Roman" w:hint="eastAsia"/>
          <w:sz w:val="32"/>
          <w:szCs w:val="32"/>
        </w:rPr>
        <w:t>38.30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公车购置费</w:t>
      </w:r>
      <w:r w:rsidR="00FA2E60">
        <w:rPr>
          <w:rFonts w:ascii="Times New Roman" w:eastAsia="仿宋_GB2312" w:hAnsi="Times New Roman" w:cs="Times New Roman" w:hint="eastAsia"/>
          <w:sz w:val="32"/>
          <w:szCs w:val="32"/>
        </w:rPr>
        <w:t>0</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FA2E60">
        <w:rPr>
          <w:rFonts w:ascii="Times New Roman" w:eastAsia="仿宋_GB2312" w:hAnsi="Times New Roman" w:cs="Times New Roman" w:hint="eastAsia"/>
          <w:sz w:val="32"/>
          <w:szCs w:val="32"/>
        </w:rPr>
        <w:t>-100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公车运行维护费</w:t>
      </w:r>
      <w:r w:rsidR="00FA2E60">
        <w:rPr>
          <w:rFonts w:ascii="Times New Roman" w:eastAsia="仿宋_GB2312" w:hAnsi="Times New Roman" w:cs="Times New Roman" w:hint="eastAsia"/>
          <w:sz w:val="32"/>
          <w:szCs w:val="32"/>
        </w:rPr>
        <w:t>77.64</w:t>
      </w:r>
      <w:r w:rsidRPr="00F46C79">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FA2E60">
        <w:rPr>
          <w:rFonts w:ascii="Times New Roman" w:eastAsia="仿宋_GB2312" w:hAnsi="Times New Roman" w:cs="Times New Roman" w:hint="eastAsia"/>
          <w:sz w:val="32"/>
          <w:szCs w:val="32"/>
        </w:rPr>
        <w:t>86.27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F46C79">
        <w:rPr>
          <w:rFonts w:ascii="Times New Roman" w:eastAsia="仿宋_GB2312" w:hAnsi="Times New Roman" w:cs="Times New Roman"/>
          <w:sz w:val="32"/>
          <w:szCs w:val="32"/>
        </w:rPr>
        <w:t>公务接待费</w:t>
      </w:r>
      <w:r w:rsidR="00FA2E60">
        <w:rPr>
          <w:rFonts w:ascii="Times New Roman" w:eastAsia="仿宋_GB2312" w:hAnsi="Times New Roman" w:cs="Times New Roman" w:hint="eastAsia"/>
          <w:sz w:val="32"/>
          <w:szCs w:val="32"/>
        </w:rPr>
        <w:t>9.91</w:t>
      </w:r>
      <w:r>
        <w:rPr>
          <w:rFonts w:ascii="Times New Roman" w:eastAsia="仿宋_GB2312" w:hAnsi="Times New Roman" w:cs="Times New Roman"/>
          <w:sz w:val="32"/>
          <w:szCs w:val="32"/>
        </w:rPr>
        <w:t>万元</w:t>
      </w:r>
      <w:r>
        <w:rPr>
          <w:rFonts w:ascii="Times New Roman" w:eastAsia="仿宋_GB2312" w:hAnsi="Times New Roman" w:cs="Times New Roman" w:hint="eastAsia"/>
          <w:sz w:val="32"/>
          <w:szCs w:val="32"/>
        </w:rPr>
        <w:t>，完成预算的</w:t>
      </w:r>
      <w:r w:rsidR="00FA2E60">
        <w:rPr>
          <w:rFonts w:ascii="Times New Roman" w:eastAsia="仿宋_GB2312" w:hAnsi="Times New Roman" w:cs="Times New Roman" w:hint="eastAsia"/>
          <w:sz w:val="32"/>
          <w:szCs w:val="32"/>
        </w:rPr>
        <w:t>11.66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年度“三公”经费支出决算少于预算的主要原因是：一是认真贯彻落实中央八项规定精神和厉行节约要求，进一步从严控制“三公”经费开支，全年实际支出比预算有所节</w:t>
      </w:r>
      <w:r>
        <w:rPr>
          <w:rFonts w:ascii="Times New Roman" w:eastAsia="仿宋_GB2312" w:hAnsi="Times New Roman" w:cs="Times New Roman" w:hint="eastAsia"/>
          <w:sz w:val="32"/>
          <w:szCs w:val="32"/>
        </w:rPr>
        <w:lastRenderedPageBreak/>
        <w:t>约。二是</w:t>
      </w:r>
      <w:r w:rsidR="00F811A1">
        <w:rPr>
          <w:rFonts w:ascii="Times New Roman" w:eastAsia="仿宋_GB2312" w:hAnsi="Times New Roman" w:cs="Times New Roman" w:hint="eastAsia"/>
          <w:sz w:val="32"/>
          <w:szCs w:val="32"/>
        </w:rPr>
        <w:t>由于体制调整，暂停公车购置。</w:t>
      </w:r>
    </w:p>
    <w:p w:rsidR="00A111B0" w:rsidRDefault="00A111B0"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（二）“三公”</w:t>
      </w:r>
      <w:r w:rsidR="00F44F0E">
        <w:rPr>
          <w:rFonts w:ascii="Times New Roman" w:eastAsia="仿宋_GB2312" w:hAnsi="Times New Roman" w:cs="Times New Roman" w:hint="eastAsia"/>
          <w:sz w:val="32"/>
          <w:szCs w:val="32"/>
        </w:rPr>
        <w:t>支出决算具体情况说明</w:t>
      </w:r>
    </w:p>
    <w:p w:rsidR="00F44F0E" w:rsidRDefault="00F44F0E" w:rsidP="00D37959">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2014</w:t>
      </w:r>
      <w:r>
        <w:rPr>
          <w:rFonts w:ascii="Times New Roman" w:eastAsia="仿宋_GB2312" w:hAnsi="Times New Roman" w:cs="Times New Roman" w:hint="eastAsia"/>
          <w:sz w:val="32"/>
          <w:szCs w:val="32"/>
        </w:rPr>
        <w:t>年，本部门“三公”经费支出合计</w:t>
      </w:r>
      <w:r w:rsidR="005D4C58">
        <w:rPr>
          <w:rFonts w:ascii="Times New Roman" w:eastAsia="仿宋_GB2312" w:hAnsi="Times New Roman" w:cs="Times New Roman" w:hint="eastAsia"/>
          <w:sz w:val="32"/>
          <w:szCs w:val="32"/>
        </w:rPr>
        <w:t>91.38</w:t>
      </w:r>
      <w:r>
        <w:rPr>
          <w:rFonts w:ascii="Times New Roman" w:eastAsia="仿宋_GB2312" w:hAnsi="Times New Roman" w:cs="Times New Roman" w:hint="eastAsia"/>
          <w:sz w:val="32"/>
          <w:szCs w:val="32"/>
        </w:rPr>
        <w:t>万元，其中：</w:t>
      </w:r>
    </w:p>
    <w:p w:rsidR="005D4C58" w:rsidRPr="00A919A9" w:rsidRDefault="00F44F0E" w:rsidP="005D4C58">
      <w:pPr>
        <w:spacing w:line="600" w:lineRule="exact"/>
        <w:ind w:firstLineChars="196" w:firstLine="627"/>
        <w:rPr>
          <w:rFonts w:ascii="仿宋_GB2312" w:eastAsia="仿宋_GB2312" w:hAnsi="Times New Roman"/>
          <w:sz w:val="32"/>
          <w:szCs w:val="32"/>
        </w:rPr>
      </w:pPr>
      <w:r w:rsidRPr="00F44F0E">
        <w:rPr>
          <w:rFonts w:ascii="Times New Roman" w:eastAsia="仿宋_GB2312" w:hAnsi="Times New Roman" w:cs="Times New Roman" w:hint="eastAsia"/>
          <w:sz w:val="32"/>
          <w:szCs w:val="32"/>
        </w:rPr>
        <w:t>（一）因公出国（境）费用支出</w:t>
      </w:r>
      <w:r w:rsidR="005D4C58">
        <w:rPr>
          <w:rFonts w:ascii="Times New Roman" w:eastAsia="仿宋_GB2312" w:hAnsi="Times New Roman" w:cs="Times New Roman" w:hint="eastAsia"/>
          <w:sz w:val="32"/>
          <w:szCs w:val="32"/>
        </w:rPr>
        <w:t>3.83</w:t>
      </w:r>
      <w:r w:rsidRPr="00F44F0E">
        <w:rPr>
          <w:rFonts w:ascii="Times New Roman" w:eastAsia="仿宋_GB2312" w:hAnsi="Times New Roman" w:cs="Times New Roman" w:hint="eastAsia"/>
          <w:sz w:val="32"/>
          <w:szCs w:val="32"/>
        </w:rPr>
        <w:t>万元，全年</w:t>
      </w:r>
      <w:r w:rsidR="005D4C58">
        <w:rPr>
          <w:rFonts w:ascii="Times New Roman" w:eastAsia="仿宋_GB2312" w:hAnsi="Times New Roman" w:cs="Times New Roman" w:hint="eastAsia"/>
          <w:sz w:val="32"/>
          <w:szCs w:val="32"/>
        </w:rPr>
        <w:t>参加</w:t>
      </w:r>
      <w:r w:rsidRPr="00F44F0E">
        <w:rPr>
          <w:rFonts w:ascii="Times New Roman" w:eastAsia="仿宋_GB2312" w:hAnsi="Times New Roman" w:cs="Times New Roman" w:hint="eastAsia"/>
          <w:sz w:val="32"/>
          <w:szCs w:val="32"/>
        </w:rPr>
        <w:t>出国（境）团组</w:t>
      </w:r>
      <w:r w:rsidR="005D4C58">
        <w:rPr>
          <w:rFonts w:ascii="Times New Roman" w:eastAsia="仿宋_GB2312" w:hAnsi="Times New Roman" w:cs="Times New Roman" w:hint="eastAsia"/>
          <w:sz w:val="32"/>
          <w:szCs w:val="32"/>
        </w:rPr>
        <w:t>1</w:t>
      </w:r>
      <w:r w:rsidRPr="00F44F0E">
        <w:rPr>
          <w:rFonts w:ascii="Times New Roman" w:eastAsia="仿宋_GB2312" w:hAnsi="Times New Roman" w:cs="Times New Roman" w:hint="eastAsia"/>
          <w:sz w:val="32"/>
          <w:szCs w:val="32"/>
        </w:rPr>
        <w:t>个、</w:t>
      </w:r>
      <w:r w:rsidR="005D4C58">
        <w:rPr>
          <w:rFonts w:ascii="Times New Roman" w:eastAsia="仿宋_GB2312" w:hAnsi="Times New Roman" w:cs="Times New Roman" w:hint="eastAsia"/>
          <w:sz w:val="32"/>
          <w:szCs w:val="32"/>
        </w:rPr>
        <w:t>1</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5D4C58">
        <w:rPr>
          <w:rFonts w:ascii="Times New Roman" w:eastAsia="仿宋_GB2312" w:hAnsi="Times New Roman" w:cs="Times New Roman" w:hint="eastAsia"/>
          <w:sz w:val="32"/>
          <w:szCs w:val="32"/>
        </w:rPr>
        <w:t>6.17</w:t>
      </w:r>
      <w:r w:rsidRPr="00F44F0E">
        <w:rPr>
          <w:rFonts w:ascii="Times New Roman" w:eastAsia="仿宋_GB2312" w:hAnsi="Times New Roman" w:cs="Times New Roman" w:hint="eastAsia"/>
          <w:sz w:val="32"/>
          <w:szCs w:val="32"/>
        </w:rPr>
        <w:t>万元，降低</w:t>
      </w:r>
      <w:r w:rsidR="005D4C58">
        <w:rPr>
          <w:rFonts w:ascii="Times New Roman" w:eastAsia="仿宋_GB2312" w:hAnsi="Times New Roman" w:cs="Times New Roman" w:hint="eastAsia"/>
          <w:sz w:val="32"/>
          <w:szCs w:val="32"/>
        </w:rPr>
        <w:t>61.70</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。开支内容包括：</w:t>
      </w:r>
      <w:r w:rsidR="005D4C58" w:rsidRPr="00A919A9">
        <w:rPr>
          <w:rFonts w:ascii="仿宋_GB2312" w:eastAsia="仿宋_GB2312" w:hAnsi="宋体" w:cs="宋体" w:hint="eastAsia"/>
          <w:kern w:val="0"/>
          <w:sz w:val="32"/>
          <w:szCs w:val="32"/>
        </w:rPr>
        <w:t>赴德国参加由省质监局组织的政府标准管理与企业综合标准体系培训班</w:t>
      </w:r>
      <w:r w:rsidR="005D4C58" w:rsidRPr="00A919A9">
        <w:rPr>
          <w:rFonts w:ascii="仿宋_GB2312" w:eastAsia="仿宋_GB2312" w:hAnsi="Times New Roman" w:hint="eastAsia"/>
          <w:sz w:val="32"/>
          <w:szCs w:val="32"/>
        </w:rPr>
        <w:t>，合计支出</w:t>
      </w:r>
      <w:r w:rsidR="005D4C58" w:rsidRPr="005D4C58">
        <w:rPr>
          <w:rFonts w:ascii="仿宋_GB2312" w:eastAsia="仿宋_GB2312" w:hAnsi="Times New Roman" w:hint="eastAsia"/>
          <w:sz w:val="32"/>
          <w:szCs w:val="32"/>
        </w:rPr>
        <w:t>3.83</w:t>
      </w:r>
      <w:r w:rsidR="005D4C58" w:rsidRPr="00A919A9">
        <w:rPr>
          <w:rFonts w:ascii="仿宋_GB2312" w:eastAsia="仿宋_GB2312" w:hAnsi="Times New Roman" w:hint="eastAsia"/>
          <w:sz w:val="32"/>
          <w:szCs w:val="32"/>
        </w:rPr>
        <w:t>万元。</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（二）公车购置费支出</w:t>
      </w:r>
      <w:r w:rsidR="00380B2D">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万元，用于购置公车</w:t>
      </w:r>
      <w:r w:rsidR="00380B2D">
        <w:rPr>
          <w:rFonts w:ascii="Times New Roman" w:eastAsia="仿宋_GB2312" w:hAnsi="Times New Roman" w:cs="Times New Roman" w:hint="eastAsia"/>
          <w:sz w:val="32"/>
          <w:szCs w:val="32"/>
        </w:rPr>
        <w:t>0</w:t>
      </w:r>
      <w:r w:rsidRPr="00F44F0E">
        <w:rPr>
          <w:rFonts w:ascii="Times New Roman" w:eastAsia="仿宋_GB2312" w:hAnsi="Times New Roman" w:cs="Times New Roman" w:hint="eastAsia"/>
          <w:sz w:val="32"/>
          <w:szCs w:val="32"/>
        </w:rPr>
        <w:t>辆，比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380B2D">
        <w:rPr>
          <w:rFonts w:ascii="Times New Roman" w:eastAsia="仿宋_GB2312" w:hAnsi="Times New Roman" w:cs="Times New Roman" w:hint="eastAsia"/>
          <w:sz w:val="32"/>
          <w:szCs w:val="32"/>
        </w:rPr>
        <w:t>72</w:t>
      </w:r>
      <w:r w:rsidRPr="00F44F0E">
        <w:rPr>
          <w:rFonts w:ascii="Times New Roman" w:eastAsia="仿宋_GB2312" w:hAnsi="Times New Roman" w:cs="Times New Roman" w:hint="eastAsia"/>
          <w:sz w:val="32"/>
          <w:szCs w:val="32"/>
        </w:rPr>
        <w:t>万元，降低</w:t>
      </w:r>
      <w:r w:rsidR="00380B2D">
        <w:rPr>
          <w:rFonts w:ascii="Times New Roman" w:eastAsia="仿宋_GB2312" w:hAnsi="Times New Roman" w:cs="Times New Roman" w:hint="eastAsia"/>
          <w:sz w:val="32"/>
          <w:szCs w:val="32"/>
        </w:rPr>
        <w:t>100</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Pr="00F44F0E"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（三）公车运行维护费支出</w:t>
      </w:r>
      <w:r w:rsidR="00380B2D">
        <w:rPr>
          <w:rFonts w:ascii="Times New Roman" w:eastAsia="仿宋_GB2312" w:hAnsi="Times New Roman" w:cs="Times New Roman" w:hint="eastAsia"/>
          <w:sz w:val="32"/>
          <w:szCs w:val="32"/>
        </w:rPr>
        <w:t>77.64</w:t>
      </w:r>
      <w:r w:rsidRPr="00F44F0E">
        <w:rPr>
          <w:rFonts w:ascii="Times New Roman" w:eastAsia="仿宋_GB2312" w:hAnsi="Times New Roman" w:cs="Times New Roman" w:hint="eastAsia"/>
          <w:sz w:val="32"/>
          <w:szCs w:val="32"/>
        </w:rPr>
        <w:t>万元，比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380B2D">
        <w:rPr>
          <w:rFonts w:ascii="Times New Roman" w:eastAsia="仿宋_GB2312" w:hAnsi="Times New Roman" w:cs="Times New Roman" w:hint="eastAsia"/>
          <w:sz w:val="32"/>
          <w:szCs w:val="32"/>
        </w:rPr>
        <w:t>12.36</w:t>
      </w:r>
      <w:r w:rsidRPr="00F44F0E">
        <w:rPr>
          <w:rFonts w:ascii="Times New Roman" w:eastAsia="仿宋_GB2312" w:hAnsi="Times New Roman" w:cs="Times New Roman" w:hint="eastAsia"/>
          <w:sz w:val="32"/>
          <w:szCs w:val="32"/>
        </w:rPr>
        <w:t>万元，降低</w:t>
      </w:r>
      <w:r w:rsidR="00380B2D">
        <w:rPr>
          <w:rFonts w:ascii="Times New Roman" w:eastAsia="仿宋_GB2312" w:hAnsi="Times New Roman" w:cs="Times New Roman" w:hint="eastAsia"/>
          <w:sz w:val="32"/>
          <w:szCs w:val="32"/>
        </w:rPr>
        <w:t>13.73</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。截至</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年底，本单位共有公车</w:t>
      </w:r>
      <w:r w:rsidR="00380B2D">
        <w:rPr>
          <w:rFonts w:ascii="Times New Roman" w:eastAsia="仿宋_GB2312" w:hAnsi="Times New Roman" w:cs="Times New Roman" w:hint="eastAsia"/>
          <w:sz w:val="32"/>
          <w:szCs w:val="32"/>
        </w:rPr>
        <w:t>26</w:t>
      </w:r>
      <w:r w:rsidRPr="00F44F0E">
        <w:rPr>
          <w:rFonts w:ascii="Times New Roman" w:eastAsia="仿宋_GB2312" w:hAnsi="Times New Roman" w:cs="Times New Roman" w:hint="eastAsia"/>
          <w:sz w:val="32"/>
          <w:szCs w:val="32"/>
        </w:rPr>
        <w:t>辆。</w:t>
      </w:r>
    </w:p>
    <w:p w:rsidR="00A111B0" w:rsidRDefault="00F44F0E" w:rsidP="00F44F0E">
      <w:pPr>
        <w:ind w:firstLineChars="200" w:firstLine="640"/>
        <w:rPr>
          <w:rFonts w:ascii="Times New Roman" w:eastAsia="仿宋_GB2312" w:hAnsi="Times New Roman" w:cs="Times New Roman"/>
          <w:sz w:val="32"/>
          <w:szCs w:val="32"/>
        </w:rPr>
      </w:pPr>
      <w:r w:rsidRPr="00F44F0E">
        <w:rPr>
          <w:rFonts w:ascii="Times New Roman" w:eastAsia="仿宋_GB2312" w:hAnsi="Times New Roman" w:cs="Times New Roman" w:hint="eastAsia"/>
          <w:sz w:val="32"/>
          <w:szCs w:val="32"/>
        </w:rPr>
        <w:t>（四）公务接待费支出</w:t>
      </w:r>
      <w:r w:rsidR="00380B2D">
        <w:rPr>
          <w:rFonts w:ascii="Times New Roman" w:eastAsia="仿宋_GB2312" w:hAnsi="Times New Roman" w:cs="Times New Roman" w:hint="eastAsia"/>
          <w:sz w:val="32"/>
          <w:szCs w:val="32"/>
        </w:rPr>
        <w:t>9.91</w:t>
      </w:r>
      <w:r w:rsidRPr="00F44F0E">
        <w:rPr>
          <w:rFonts w:ascii="Times New Roman" w:eastAsia="仿宋_GB2312" w:hAnsi="Times New Roman" w:cs="Times New Roman" w:hint="eastAsia"/>
          <w:sz w:val="32"/>
          <w:szCs w:val="32"/>
        </w:rPr>
        <w:t>万元，全年共接待</w:t>
      </w:r>
      <w:r w:rsidR="00380B2D">
        <w:rPr>
          <w:rFonts w:ascii="Times New Roman" w:eastAsia="仿宋_GB2312" w:hAnsi="Times New Roman" w:cs="Times New Roman" w:hint="eastAsia"/>
          <w:sz w:val="32"/>
          <w:szCs w:val="32"/>
        </w:rPr>
        <w:t>240</w:t>
      </w:r>
      <w:r w:rsidRPr="00F44F0E">
        <w:rPr>
          <w:rFonts w:ascii="Times New Roman" w:eastAsia="仿宋_GB2312" w:hAnsi="Times New Roman" w:cs="Times New Roman" w:hint="eastAsia"/>
          <w:sz w:val="32"/>
          <w:szCs w:val="32"/>
        </w:rPr>
        <w:t>批次、</w:t>
      </w:r>
      <w:r w:rsidR="00380B2D">
        <w:rPr>
          <w:rFonts w:ascii="Times New Roman" w:eastAsia="仿宋_GB2312" w:hAnsi="Times New Roman" w:cs="Times New Roman" w:hint="eastAsia"/>
          <w:sz w:val="32"/>
          <w:szCs w:val="32"/>
        </w:rPr>
        <w:t>1170</w:t>
      </w:r>
      <w:r w:rsidRPr="00F44F0E">
        <w:rPr>
          <w:rFonts w:ascii="Times New Roman" w:eastAsia="仿宋_GB2312" w:hAnsi="Times New Roman" w:cs="Times New Roman" w:hint="eastAsia"/>
          <w:sz w:val="32"/>
          <w:szCs w:val="32"/>
        </w:rPr>
        <w:t>人次，比</w:t>
      </w:r>
      <w:r w:rsidRPr="00F44F0E">
        <w:rPr>
          <w:rFonts w:ascii="Times New Roman" w:eastAsia="仿宋_GB2312" w:hAnsi="Times New Roman" w:cs="Times New Roman" w:hint="eastAsia"/>
          <w:sz w:val="32"/>
          <w:szCs w:val="32"/>
        </w:rPr>
        <w:t>2014</w:t>
      </w:r>
      <w:r w:rsidRPr="00F44F0E">
        <w:rPr>
          <w:rFonts w:ascii="Times New Roman" w:eastAsia="仿宋_GB2312" w:hAnsi="Times New Roman" w:cs="Times New Roman" w:hint="eastAsia"/>
          <w:sz w:val="32"/>
          <w:szCs w:val="32"/>
        </w:rPr>
        <w:t>年预算减少</w:t>
      </w:r>
      <w:r w:rsidR="00380B2D">
        <w:rPr>
          <w:rFonts w:ascii="Times New Roman" w:eastAsia="仿宋_GB2312" w:hAnsi="Times New Roman" w:cs="Times New Roman" w:hint="eastAsia"/>
          <w:sz w:val="32"/>
          <w:szCs w:val="32"/>
        </w:rPr>
        <w:t>75.09</w:t>
      </w:r>
      <w:r w:rsidRPr="00F44F0E">
        <w:rPr>
          <w:rFonts w:ascii="Times New Roman" w:eastAsia="仿宋_GB2312" w:hAnsi="Times New Roman" w:cs="Times New Roman" w:hint="eastAsia"/>
          <w:sz w:val="32"/>
          <w:szCs w:val="32"/>
        </w:rPr>
        <w:t>万元，降低</w:t>
      </w:r>
      <w:r w:rsidR="00380B2D">
        <w:rPr>
          <w:rFonts w:ascii="Times New Roman" w:eastAsia="仿宋_GB2312" w:hAnsi="Times New Roman" w:cs="Times New Roman" w:hint="eastAsia"/>
          <w:sz w:val="32"/>
          <w:szCs w:val="32"/>
        </w:rPr>
        <w:t>88.34</w:t>
      </w:r>
      <w:r w:rsidRPr="00F44F0E">
        <w:rPr>
          <w:rFonts w:ascii="Times New Roman" w:eastAsia="仿宋_GB2312" w:hAnsi="Times New Roman" w:cs="Times New Roman" w:hint="eastAsia"/>
          <w:sz w:val="32"/>
          <w:szCs w:val="32"/>
        </w:rPr>
        <w:t>%</w:t>
      </w:r>
      <w:r w:rsidRPr="00F44F0E">
        <w:rPr>
          <w:rFonts w:ascii="Times New Roman" w:eastAsia="仿宋_GB2312" w:hAnsi="Times New Roman" w:cs="Times New Roman" w:hint="eastAsia"/>
          <w:sz w:val="32"/>
          <w:szCs w:val="32"/>
        </w:rPr>
        <w:t>。</w:t>
      </w:r>
    </w:p>
    <w:p w:rsidR="00F44F0E" w:rsidRDefault="00F44F0E" w:rsidP="00F44F0E">
      <w:pPr>
        <w:rPr>
          <w:rFonts w:ascii="Times New Roman" w:eastAsia="仿宋_GB2312" w:hAnsi="Times New Roman" w:cs="Times New Roman"/>
          <w:sz w:val="32"/>
          <w:szCs w:val="32"/>
        </w:rPr>
      </w:pPr>
    </w:p>
    <w:p w:rsidR="004226BB" w:rsidRDefault="004226BB" w:rsidP="00F44F0E">
      <w:pPr>
        <w:rPr>
          <w:rFonts w:ascii="Times New Roman" w:eastAsia="仿宋_GB2312" w:hAnsi="Times New Roman" w:cs="Times New Roman"/>
          <w:sz w:val="32"/>
          <w:szCs w:val="32"/>
        </w:rPr>
      </w:pPr>
    </w:p>
    <w:p w:rsidR="004226BB" w:rsidRDefault="004226BB" w:rsidP="00F44F0E">
      <w:pPr>
        <w:rPr>
          <w:rFonts w:ascii="Times New Roman" w:eastAsia="仿宋_GB2312" w:hAnsi="Times New Roman" w:cs="Times New Roman"/>
          <w:sz w:val="32"/>
          <w:szCs w:val="32"/>
        </w:rPr>
      </w:pPr>
    </w:p>
    <w:p w:rsidR="004226BB" w:rsidRDefault="004226BB" w:rsidP="00F44F0E">
      <w:pPr>
        <w:rPr>
          <w:rFonts w:ascii="Times New Roman" w:eastAsia="仿宋_GB2312" w:hAnsi="Times New Roman" w:cs="Times New Roman"/>
          <w:sz w:val="32"/>
          <w:szCs w:val="32"/>
        </w:rPr>
      </w:pPr>
    </w:p>
    <w:p w:rsidR="004226BB" w:rsidRDefault="004226BB" w:rsidP="00F44F0E">
      <w:pPr>
        <w:rPr>
          <w:rFonts w:ascii="Times New Roman" w:eastAsia="仿宋_GB2312" w:hAnsi="Times New Roman" w:cs="Times New Roman"/>
          <w:sz w:val="32"/>
          <w:szCs w:val="32"/>
        </w:rPr>
      </w:pPr>
    </w:p>
    <w:p w:rsidR="004226BB" w:rsidRDefault="004226BB" w:rsidP="00F44F0E">
      <w:pPr>
        <w:rPr>
          <w:rFonts w:ascii="Times New Roman" w:eastAsia="仿宋_GB2312" w:hAnsi="Times New Roman" w:cs="Times New Roman"/>
          <w:sz w:val="32"/>
          <w:szCs w:val="32"/>
        </w:rPr>
      </w:pPr>
    </w:p>
    <w:p w:rsidR="007171AD" w:rsidRDefault="007171AD" w:rsidP="00AB4B54">
      <w:pPr>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第三部分</w:t>
      </w:r>
      <w:r>
        <w:rPr>
          <w:rFonts w:ascii="Times New Roman" w:eastAsia="黑体" w:hAnsi="Times New Roman" w:cs="Times New Roman" w:hint="eastAsia"/>
          <w:sz w:val="32"/>
          <w:szCs w:val="32"/>
        </w:rPr>
        <w:t xml:space="preserve"> 201</w:t>
      </w:r>
      <w:r w:rsidR="00F44F0E">
        <w:rPr>
          <w:rFonts w:ascii="Times New Roman" w:eastAsia="黑体" w:hAnsi="Times New Roman" w:cs="Times New Roman" w:hint="eastAsia"/>
          <w:sz w:val="32"/>
          <w:szCs w:val="32"/>
        </w:rPr>
        <w:t>4</w:t>
      </w:r>
      <w:r>
        <w:rPr>
          <w:rFonts w:ascii="Times New Roman" w:eastAsia="黑体" w:hAnsi="Times New Roman" w:cs="Times New Roman" w:hint="eastAsia"/>
          <w:sz w:val="32"/>
          <w:szCs w:val="32"/>
        </w:rPr>
        <w:t>年部门</w:t>
      </w:r>
      <w:r w:rsidR="00F44F0E">
        <w:rPr>
          <w:rFonts w:ascii="Times New Roman" w:eastAsia="黑体" w:hAnsi="Times New Roman" w:cs="Times New Roman" w:hint="eastAsia"/>
          <w:sz w:val="32"/>
          <w:szCs w:val="32"/>
        </w:rPr>
        <w:t>决算</w:t>
      </w:r>
      <w:r>
        <w:rPr>
          <w:rFonts w:ascii="Times New Roman" w:eastAsia="黑体" w:hAnsi="Times New Roman" w:cs="Times New Roman" w:hint="eastAsia"/>
          <w:sz w:val="32"/>
          <w:szCs w:val="32"/>
        </w:rPr>
        <w:t>表</w:t>
      </w:r>
    </w:p>
    <w:p w:rsidR="00EB2B04" w:rsidRDefault="00EB2B04" w:rsidP="00EB2B04">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详见</w:t>
      </w:r>
      <w:r w:rsidR="00203E5A">
        <w:rPr>
          <w:rFonts w:ascii="仿宋_GB2312" w:eastAsia="仿宋_GB2312" w:hAnsi="Times New Roman" w:cs="Times New Roman" w:hint="eastAsia"/>
          <w:sz w:val="32"/>
          <w:szCs w:val="32"/>
        </w:rPr>
        <w:t>决算</w:t>
      </w:r>
      <w:r w:rsidR="007171AD">
        <w:rPr>
          <w:rFonts w:ascii="Times New Roman" w:eastAsia="仿宋_GB2312" w:hAnsi="Times New Roman" w:cs="Times New Roman" w:hint="eastAsia"/>
          <w:sz w:val="32"/>
          <w:szCs w:val="32"/>
        </w:rPr>
        <w:t>表</w:t>
      </w:r>
      <w:r w:rsidR="007171AD">
        <w:rPr>
          <w:rFonts w:ascii="Times New Roman" w:eastAsia="仿宋_GB2312" w:hAnsi="Times New Roman" w:cs="Times New Roman" w:hint="eastAsia"/>
          <w:sz w:val="32"/>
          <w:szCs w:val="32"/>
        </w:rPr>
        <w:t>1-8</w:t>
      </w:r>
      <w:r w:rsidR="00E22E67">
        <w:rPr>
          <w:rFonts w:ascii="Times New Roman" w:eastAsia="仿宋_GB2312" w:hAnsi="Times New Roman" w:cs="Times New Roman" w:hint="eastAsia"/>
          <w:sz w:val="32"/>
          <w:szCs w:val="32"/>
        </w:rPr>
        <w:t>，请</w:t>
      </w:r>
      <w:r w:rsidR="00203E5A">
        <w:rPr>
          <w:rFonts w:ascii="Times New Roman" w:eastAsia="仿宋_GB2312" w:hAnsi="Times New Roman" w:cs="Times New Roman" w:hint="eastAsia"/>
          <w:sz w:val="32"/>
          <w:szCs w:val="32"/>
        </w:rPr>
        <w:t>参见</w:t>
      </w:r>
      <w:r w:rsidR="00E22E67">
        <w:rPr>
          <w:rFonts w:ascii="Times New Roman" w:eastAsia="仿宋_GB2312" w:hAnsi="Times New Roman" w:cs="Times New Roman" w:hint="eastAsia"/>
          <w:sz w:val="32"/>
          <w:szCs w:val="32"/>
        </w:rPr>
        <w:t>附件。</w:t>
      </w:r>
    </w:p>
    <w:tbl>
      <w:tblPr>
        <w:tblStyle w:val="a7"/>
        <w:tblW w:w="0" w:type="auto"/>
        <w:tblLook w:val="04A0"/>
      </w:tblPr>
      <w:tblGrid>
        <w:gridCol w:w="1668"/>
        <w:gridCol w:w="6854"/>
      </w:tblGrid>
      <w:tr w:rsidR="00EB2B04" w:rsidTr="00FB7258">
        <w:tc>
          <w:tcPr>
            <w:tcW w:w="1668"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EB2B04" w:rsidRDefault="00EB2B04" w:rsidP="00EB2B04">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EB2B04" w:rsidTr="00FB7258">
        <w:tc>
          <w:tcPr>
            <w:tcW w:w="1668" w:type="dxa"/>
          </w:tcPr>
          <w:p w:rsidR="00EB2B04" w:rsidRPr="00EB2B04" w:rsidRDefault="00203E5A" w:rsidP="00EB2B04">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仿宋_GB2312" w:eastAsia="仿宋_GB2312" w:hAnsi="Times New Roman" w:cs="Times New Roman" w:hint="eastAsia"/>
                <w:sz w:val="32"/>
                <w:szCs w:val="32"/>
              </w:rPr>
              <w:t>表</w:t>
            </w:r>
            <w:r w:rsidR="00EB2B04" w:rsidRPr="00203E5A">
              <w:rPr>
                <w:rFonts w:ascii="Times New Roman" w:eastAsia="仿宋_GB2312" w:hAnsi="Times New Roman" w:cs="Times New Roman"/>
                <w:sz w:val="32"/>
                <w:szCs w:val="32"/>
              </w:rPr>
              <w:t>1</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2</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收入决算表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3</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4</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财政拨款收入支出决算总表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5</w:t>
            </w:r>
          </w:p>
        </w:tc>
        <w:tc>
          <w:tcPr>
            <w:tcW w:w="6854" w:type="dxa"/>
          </w:tcPr>
          <w:p w:rsidR="00EB2B04" w:rsidRDefault="00203E5A"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一般公共预算财政拨款支出决算表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6</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基本支出决算表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7</w:t>
            </w:r>
          </w:p>
        </w:tc>
        <w:tc>
          <w:tcPr>
            <w:tcW w:w="6854" w:type="dxa"/>
          </w:tcPr>
          <w:p w:rsidR="00EB2B04" w:rsidRDefault="00FB7258" w:rsidP="00EB2B04">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“三公”经费支出决算表</w:t>
            </w:r>
          </w:p>
        </w:tc>
      </w:tr>
      <w:tr w:rsidR="00EB2B04" w:rsidTr="00FB7258">
        <w:tc>
          <w:tcPr>
            <w:tcW w:w="1668" w:type="dxa"/>
          </w:tcPr>
          <w:p w:rsidR="00EB2B04" w:rsidRDefault="00203E5A" w:rsidP="00EB2B04">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决算</w:t>
            </w:r>
            <w:r w:rsidR="00EB2B04">
              <w:rPr>
                <w:rFonts w:ascii="Times New Roman" w:eastAsia="仿宋_GB2312" w:hAnsi="Times New Roman" w:cs="Times New Roman" w:hint="eastAsia"/>
                <w:sz w:val="32"/>
                <w:szCs w:val="32"/>
              </w:rPr>
              <w:t>表</w:t>
            </w:r>
            <w:r w:rsidR="00EB2B04">
              <w:rPr>
                <w:rFonts w:ascii="Times New Roman" w:eastAsia="仿宋_GB2312" w:hAnsi="Times New Roman" w:cs="Times New Roman" w:hint="eastAsia"/>
                <w:sz w:val="32"/>
                <w:szCs w:val="32"/>
              </w:rPr>
              <w:t>8</w:t>
            </w:r>
          </w:p>
        </w:tc>
        <w:tc>
          <w:tcPr>
            <w:tcW w:w="6854" w:type="dxa"/>
          </w:tcPr>
          <w:p w:rsidR="00EB2B04" w:rsidRDefault="00FB7258" w:rsidP="00EF4856">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政府性基金预算</w:t>
            </w:r>
            <w:r>
              <w:rPr>
                <w:rFonts w:ascii="仿宋_GB2312" w:eastAsia="仿宋_GB2312" w:hAnsi="Times New Roman" w:cs="Times New Roman" w:hint="eastAsia"/>
                <w:sz w:val="32"/>
                <w:szCs w:val="32"/>
              </w:rPr>
              <w:t>财政拨款</w:t>
            </w:r>
            <w:r w:rsidRPr="00203E5A">
              <w:rPr>
                <w:rFonts w:ascii="仿宋_GB2312" w:eastAsia="仿宋_GB2312" w:hAnsi="Times New Roman" w:cs="Times New Roman" w:hint="eastAsia"/>
                <w:sz w:val="32"/>
                <w:szCs w:val="32"/>
              </w:rPr>
              <w:t>收入支出决算表</w:t>
            </w:r>
          </w:p>
        </w:tc>
      </w:tr>
    </w:tbl>
    <w:p w:rsidR="00F46C79" w:rsidRPr="00FB7258" w:rsidRDefault="00F46C79" w:rsidP="00645FE2">
      <w:pPr>
        <w:rPr>
          <w:rFonts w:ascii="Times New Roman" w:eastAsia="仿宋_GB2312" w:hAnsi="Times New Roman" w:cs="Times New Roman"/>
          <w:sz w:val="32"/>
          <w:szCs w:val="32"/>
        </w:rPr>
      </w:pPr>
    </w:p>
    <w:sectPr w:rsidR="00F46C79" w:rsidRPr="00FB7258" w:rsidSect="00382412">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151" w:rsidRDefault="004A4151" w:rsidP="007171AD">
      <w:r>
        <w:separator/>
      </w:r>
    </w:p>
  </w:endnote>
  <w:endnote w:type="continuationSeparator" w:id="0">
    <w:p w:rsidR="004A4151" w:rsidRDefault="004A4151" w:rsidP="0071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151" w:rsidRDefault="004A4151" w:rsidP="007171AD">
      <w:r>
        <w:separator/>
      </w:r>
    </w:p>
  </w:footnote>
  <w:footnote w:type="continuationSeparator" w:id="0">
    <w:p w:rsidR="004A4151" w:rsidRDefault="004A4151" w:rsidP="0071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B6DB6"/>
    <w:multiLevelType w:val="hybridMultilevel"/>
    <w:tmpl w:val="0542FF4E"/>
    <w:lvl w:ilvl="0" w:tplc="B0C85F1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205186C"/>
    <w:multiLevelType w:val="hybridMultilevel"/>
    <w:tmpl w:val="DA30EFD6"/>
    <w:lvl w:ilvl="0" w:tplc="C9E28834">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470973CA"/>
    <w:multiLevelType w:val="hybridMultilevel"/>
    <w:tmpl w:val="0C6E23D0"/>
    <w:lvl w:ilvl="0" w:tplc="1A487A6C">
      <w:start w:val="1"/>
      <w:numFmt w:val="japaneseCounting"/>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3">
    <w:nsid w:val="616653D8"/>
    <w:multiLevelType w:val="hybridMultilevel"/>
    <w:tmpl w:val="6A20D56C"/>
    <w:lvl w:ilvl="0" w:tplc="BE1A7FE8">
      <w:start w:val="1"/>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2412"/>
    <w:rsid w:val="0002598D"/>
    <w:rsid w:val="00086BF6"/>
    <w:rsid w:val="00091651"/>
    <w:rsid w:val="000D6C81"/>
    <w:rsid w:val="001519AD"/>
    <w:rsid w:val="00156ACC"/>
    <w:rsid w:val="0016144D"/>
    <w:rsid w:val="00180F1F"/>
    <w:rsid w:val="00203959"/>
    <w:rsid w:val="00203E5A"/>
    <w:rsid w:val="00203FBC"/>
    <w:rsid w:val="00216625"/>
    <w:rsid w:val="002300D7"/>
    <w:rsid w:val="0025332D"/>
    <w:rsid w:val="00256189"/>
    <w:rsid w:val="00267C10"/>
    <w:rsid w:val="00282DC7"/>
    <w:rsid w:val="002B560D"/>
    <w:rsid w:val="002B5CF3"/>
    <w:rsid w:val="002E7906"/>
    <w:rsid w:val="002F04EF"/>
    <w:rsid w:val="00326CB1"/>
    <w:rsid w:val="003402E4"/>
    <w:rsid w:val="00347B34"/>
    <w:rsid w:val="003809AC"/>
    <w:rsid w:val="00380B2D"/>
    <w:rsid w:val="00381456"/>
    <w:rsid w:val="00382412"/>
    <w:rsid w:val="003B13AB"/>
    <w:rsid w:val="0041378F"/>
    <w:rsid w:val="004226BB"/>
    <w:rsid w:val="00451C48"/>
    <w:rsid w:val="00463BC8"/>
    <w:rsid w:val="00470393"/>
    <w:rsid w:val="004A1C5C"/>
    <w:rsid w:val="004A2B86"/>
    <w:rsid w:val="004A4151"/>
    <w:rsid w:val="004D6CD8"/>
    <w:rsid w:val="004E37FD"/>
    <w:rsid w:val="00505031"/>
    <w:rsid w:val="005156A2"/>
    <w:rsid w:val="00521DC7"/>
    <w:rsid w:val="00550794"/>
    <w:rsid w:val="00556F04"/>
    <w:rsid w:val="00592CE7"/>
    <w:rsid w:val="005B0BEE"/>
    <w:rsid w:val="005D4C58"/>
    <w:rsid w:val="005F1CEA"/>
    <w:rsid w:val="00641558"/>
    <w:rsid w:val="00645FE2"/>
    <w:rsid w:val="00647005"/>
    <w:rsid w:val="006641FD"/>
    <w:rsid w:val="00671B7E"/>
    <w:rsid w:val="00681FB1"/>
    <w:rsid w:val="006B03BF"/>
    <w:rsid w:val="006B4DCE"/>
    <w:rsid w:val="006D2AFD"/>
    <w:rsid w:val="006D5547"/>
    <w:rsid w:val="00702D73"/>
    <w:rsid w:val="00712D1F"/>
    <w:rsid w:val="007171AD"/>
    <w:rsid w:val="00744C8D"/>
    <w:rsid w:val="00777DC4"/>
    <w:rsid w:val="007822D5"/>
    <w:rsid w:val="007937E4"/>
    <w:rsid w:val="007E292D"/>
    <w:rsid w:val="007F6AF3"/>
    <w:rsid w:val="008206E1"/>
    <w:rsid w:val="008408EC"/>
    <w:rsid w:val="00883E5C"/>
    <w:rsid w:val="008903A2"/>
    <w:rsid w:val="008B4575"/>
    <w:rsid w:val="008D1C3E"/>
    <w:rsid w:val="008D5FD1"/>
    <w:rsid w:val="008D6AFE"/>
    <w:rsid w:val="00902728"/>
    <w:rsid w:val="00903C1D"/>
    <w:rsid w:val="00915EA7"/>
    <w:rsid w:val="009A1C21"/>
    <w:rsid w:val="009B5280"/>
    <w:rsid w:val="009C339A"/>
    <w:rsid w:val="009E4B56"/>
    <w:rsid w:val="00A111B0"/>
    <w:rsid w:val="00A344E0"/>
    <w:rsid w:val="00A43237"/>
    <w:rsid w:val="00A7207A"/>
    <w:rsid w:val="00AB4A48"/>
    <w:rsid w:val="00AB4B54"/>
    <w:rsid w:val="00B071F5"/>
    <w:rsid w:val="00B113F5"/>
    <w:rsid w:val="00B15430"/>
    <w:rsid w:val="00B329A5"/>
    <w:rsid w:val="00B73A19"/>
    <w:rsid w:val="00B740BB"/>
    <w:rsid w:val="00B7737B"/>
    <w:rsid w:val="00B81F23"/>
    <w:rsid w:val="00B96314"/>
    <w:rsid w:val="00BD6A8F"/>
    <w:rsid w:val="00C57F59"/>
    <w:rsid w:val="00C62410"/>
    <w:rsid w:val="00C76610"/>
    <w:rsid w:val="00D25B82"/>
    <w:rsid w:val="00D37959"/>
    <w:rsid w:val="00DA7C17"/>
    <w:rsid w:val="00DB55CE"/>
    <w:rsid w:val="00DF26D6"/>
    <w:rsid w:val="00DF52EA"/>
    <w:rsid w:val="00E13867"/>
    <w:rsid w:val="00E22E67"/>
    <w:rsid w:val="00E36EDD"/>
    <w:rsid w:val="00E60A59"/>
    <w:rsid w:val="00E66D5E"/>
    <w:rsid w:val="00E77156"/>
    <w:rsid w:val="00E83E39"/>
    <w:rsid w:val="00EA131A"/>
    <w:rsid w:val="00EB2B04"/>
    <w:rsid w:val="00EB2D63"/>
    <w:rsid w:val="00F22D1F"/>
    <w:rsid w:val="00F44F0E"/>
    <w:rsid w:val="00F46C79"/>
    <w:rsid w:val="00F628AB"/>
    <w:rsid w:val="00F811A1"/>
    <w:rsid w:val="00F83552"/>
    <w:rsid w:val="00FA06F8"/>
    <w:rsid w:val="00FA2E60"/>
    <w:rsid w:val="00FA74EE"/>
    <w:rsid w:val="00FB7258"/>
    <w:rsid w:val="00FD57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56F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82412"/>
    <w:rPr>
      <w:kern w:val="0"/>
      <w:sz w:val="22"/>
    </w:rPr>
  </w:style>
  <w:style w:type="character" w:customStyle="1" w:styleId="Char">
    <w:name w:val="无间隔 Char"/>
    <w:basedOn w:val="a0"/>
    <w:link w:val="a3"/>
    <w:uiPriority w:val="1"/>
    <w:rsid w:val="00382412"/>
    <w:rPr>
      <w:kern w:val="0"/>
      <w:sz w:val="22"/>
    </w:rPr>
  </w:style>
  <w:style w:type="paragraph" w:styleId="a4">
    <w:name w:val="Balloon Text"/>
    <w:basedOn w:val="a"/>
    <w:link w:val="Char0"/>
    <w:uiPriority w:val="99"/>
    <w:semiHidden/>
    <w:unhideWhenUsed/>
    <w:rsid w:val="00382412"/>
    <w:rPr>
      <w:sz w:val="18"/>
      <w:szCs w:val="18"/>
    </w:rPr>
  </w:style>
  <w:style w:type="character" w:customStyle="1" w:styleId="Char0">
    <w:name w:val="批注框文本 Char"/>
    <w:basedOn w:val="a0"/>
    <w:link w:val="a4"/>
    <w:uiPriority w:val="99"/>
    <w:semiHidden/>
    <w:rsid w:val="00382412"/>
    <w:rPr>
      <w:sz w:val="18"/>
      <w:szCs w:val="18"/>
    </w:rPr>
  </w:style>
  <w:style w:type="paragraph" w:styleId="a5">
    <w:name w:val="header"/>
    <w:basedOn w:val="a"/>
    <w:link w:val="Char1"/>
    <w:uiPriority w:val="99"/>
    <w:unhideWhenUsed/>
    <w:rsid w:val="007171A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7171AD"/>
    <w:rPr>
      <w:sz w:val="18"/>
      <w:szCs w:val="18"/>
    </w:rPr>
  </w:style>
  <w:style w:type="paragraph" w:styleId="a6">
    <w:name w:val="footer"/>
    <w:basedOn w:val="a"/>
    <w:link w:val="Char2"/>
    <w:uiPriority w:val="99"/>
    <w:unhideWhenUsed/>
    <w:rsid w:val="007171AD"/>
    <w:pPr>
      <w:tabs>
        <w:tab w:val="center" w:pos="4153"/>
        <w:tab w:val="right" w:pos="8306"/>
      </w:tabs>
      <w:snapToGrid w:val="0"/>
      <w:jc w:val="left"/>
    </w:pPr>
    <w:rPr>
      <w:sz w:val="18"/>
      <w:szCs w:val="18"/>
    </w:rPr>
  </w:style>
  <w:style w:type="character" w:customStyle="1" w:styleId="Char2">
    <w:name w:val="页脚 Char"/>
    <w:basedOn w:val="a0"/>
    <w:link w:val="a6"/>
    <w:uiPriority w:val="99"/>
    <w:rsid w:val="007171AD"/>
    <w:rPr>
      <w:sz w:val="18"/>
      <w:szCs w:val="18"/>
    </w:rPr>
  </w:style>
  <w:style w:type="table" w:styleId="a7">
    <w:name w:val="Table Grid"/>
    <w:basedOn w:val="a1"/>
    <w:uiPriority w:val="59"/>
    <w:rsid w:val="00EB2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7918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538F-ABE8-40D6-81C0-52FE5B4C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6</Pages>
  <Words>247</Words>
  <Characters>1412</Characters>
  <Application>Microsoft Office Word</Application>
  <DocSecurity>0</DocSecurity>
  <Lines>11</Lines>
  <Paragraphs>3</Paragraphs>
  <ScaleCrop>false</ScaleCrop>
  <Company>Microsoft</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2014年东莞质监局部门决算   </dc:title>
  <dc:subject/>
  <dc:creator>李峰</dc:creator>
  <cp:keywords/>
  <dc:description/>
  <cp:lastModifiedBy>殷智君</cp:lastModifiedBy>
  <cp:revision>27</cp:revision>
  <cp:lastPrinted>2015-10-31T08:11:00Z</cp:lastPrinted>
  <dcterms:created xsi:type="dcterms:W3CDTF">2015-10-30T07:05:00Z</dcterms:created>
  <dcterms:modified xsi:type="dcterms:W3CDTF">2021-03-02T05:26:00Z</dcterms:modified>
</cp:coreProperties>
</file>