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3 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部分检验依据、项目的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说明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</w:p>
    <w:p>
      <w:pPr>
        <w:pStyle w:val="11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抽检依据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</w:t>
      </w:r>
    </w:p>
    <w:p>
      <w:pPr>
        <w:pStyle w:val="11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饼干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11"/>
        <w:numPr>
          <w:numId w:val="0"/>
        </w:numPr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   《食品安全国家标准 食品添加剂使用标准》(GB 2760-2014)、《食品安全国家标准 饼干》(GB 7100-2015)、《食品安全国家标准 食品中污染物限量》(GB 2762-2017)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餐饮食品</w:t>
      </w:r>
    </w:p>
    <w:p>
      <w:pPr>
        <w:pStyle w:val="11"/>
        <w:numPr>
          <w:numId w:val="0"/>
        </w:numPr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   《食品安全国家标准 食品添加剂使用标准》(GB 2760-2014)、《食品安全国家标准 食品中污染物限量》(GB 2762-2017)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茶叶及相关制品</w:t>
      </w:r>
    </w:p>
    <w:p>
      <w:pPr>
        <w:pStyle w:val="11"/>
        <w:numPr>
          <w:numId w:val="0"/>
        </w:numPr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   《食品安全国家标准 食品中农药最大残留限量》(GB 2763-2019)、《食品安全国家标准 食品中污染物限量》(GB 2762-2017)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炒货食品及坚果制品</w:t>
      </w:r>
    </w:p>
    <w:p>
      <w:pPr>
        <w:pStyle w:val="11"/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食品添加剂使用标准》(GB 2760-2014)、《食品安全国家标准 坚果与籽类食品》(GB 19300-2014)、《食品安全国家标准 食品中污染物限量》(GB 2762-2017)、《食品安全国家标准 食品中真菌毒素限量》(GB 2761-2017)等标准及产品明示标准和指标的要求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蛋制品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食品中污染物限量》(GB 2762-2017)、《食品安全国家标准 食品添加剂使用标准》(GB 2760-2014)等标准及产品明示标准和指标的要求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淀粉及淀粉制品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食品添加剂使用标准》(GB 2760-2014) 、《食品安全国家标准 食品中污染物限量》(GB 2762-2017)等标准及产品明示标准和指标的要求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豆制品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食品添加剂使用标准》(GB 2760-2014)、《食品安全国家标准 豆制品》(GB 2712-2014)、《食品安全国家标准 食品中致病菌限量》(GB 29921-2013)等标准及产品明示标准和指标的要求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方便食品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食品添加剂使用标准》(GB 2760-2014)、《食品安全国家标准 食品中致病菌限量》(GB 29921-2013)等标准及产品明示标准和指标的要求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蜂产品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蜂蜜》(GB 14963-2011)、《食品安全国家标准 食品中兽药最大残留限量》(GB 31650-2019)、《食品动物中禁止使用的药品及其他化合物清单》(中华人民共和国农业农村部公告第250号)等标准及产品明示标准和指标的要求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糕点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糕点、面包》(GB 7099-2015)、《食品安全国家标准 食品中污染物限量》(GB 2762-2017)、《食品中可能违法添加的非食用物质名单(第二批)》(食品整治办[2009]5号)、《食品安全国家标准 食品添加剂使用标准》(GB 2760-2014)等标准及产品明示标准和指标的要求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罐头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食品添加剂使用标准》(GB 2760-2014)、《食品安全国家标准 罐头食品》(GB 7098-2015)等标准及产品明示标准和指标的要求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酒类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食品添加剂使用标准》(GB 2760-2014)、《食品安全国家标准 食品中污染物限量》(GB 2762-2017)、《食品安全国家标准 蒸馏酒及其配制酒》(GB 2757-2012)等标准及产品明示标准和指标的要求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可可及焙烤咖啡产品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《焙炒咖啡》(NY/T 605)、《食品安全国家标准 食品添加剂使用标准》(GB 2760-2014)、《食品安全国家标准 食品中真菌毒素限量》(GB 2761-2017 )等标准及产品明示标准和指标的要求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冷冻饮品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《冷冻饮品 冰棍》（SB/T 10016-2008）、《食品安全国家标准 食品中致病菌限量》（GB 29921-2013）等标准及产品明示标准和指标的要求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粮食加工品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食品中污染物限量》(GB 2762-2017)、《食品安全国家标准 食品中真菌毒素限量》(GB 2761-2017)等标准及产品明示标准和指标的要求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肉制品</w:t>
      </w:r>
    </w:p>
    <w:p>
      <w:pPr>
        <w:pStyle w:val="11"/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食品中污染物限量》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GB 2762-2017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、《食品安全国家标准 食品添加剂使用标准》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、《食品中可能违法添加的非食用物质和易滥用的食品添加剂品种名单(第五批)》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整顿办函[2011]1号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乳制品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调制乳》(GB 25191-2010)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、《食品安全国家标准 灭菌乳》(GB 25190-2010)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食糖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食品添加剂使用标准》(GB 2760-2014)、《白砂糖》(GB/T 317-2018)、《食品安全国家标准 食糖》(GB 13104-2014)等标准及产品明示标准和指标的要求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食用农产品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《食品动物中禁止使用的药品及其他化合物清单》(农业农村部公告第250号)、《食品安全国家标准 食品中兽药最大残留限量》(GB 31650-2019)、《食品安全国家标准 食品中污染物限量》(GB 2762-2017)、《食品安全国家标准 食品中农药最大残留限量》(GB 2763-2019)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（十九）食用油、油脂及其制品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《食品安全国家标准 植物油》(GB 2716-2018)、《食品安全国家标准 食品添加剂使用标准》(GB 2760-2014)、《食品安全国家标准 食品中污染物限量》(GB 2762-2017)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（二十）蔬菜制品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食品中污染物限量》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GB 2762-2017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、《食品安全国家标准 食品添加剂使用标准》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、《食品安全国家标准 酱腌菜》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GB 2714-2015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（二十一）薯类和膨化食品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《食品安全国家标准 食品添加剂使用标准》(GB 2760-2014)、《食品安全国家标准 食品中真菌毒素限量》(GB2761-2017)、《食品安全国家标准 膨化食品》(GB 17401-2014)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二十二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）水产制品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食品中污染物限量》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GB 2762-2017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、《食品安全国家标准 食品添加剂使用标准》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、《食品安全国家标准 食品中致病菌限量》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GB 29921-2013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（二十三）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水果制品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《食品安全国家标准 食品中污染物限量》（GB 2762-2017）、《食品安全国家标准 食品添加剂使用标准》（GB 2760-2014）、《食品安全国家标准 蜜饯》（GB 14884-2016）、《食品安全国家标准 食品中致病菌限量》（GB 29921-2013）、《食品安全国家标准 预包装食品营养标签通则》（GB 28050-2011）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（二十四）速冻食品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速冻面米制品》(GB 19295-2011)、《食品安全国家标准 食品添加剂使用标准》(GB 2760-2014)、《食品安全国家标准 食品中污染物限量》(GB 2762-2017)等标准及产品明示标准和指标的要求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（二十五）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糖果制品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《食品安全国家标准 糖果》(GB 17399-2016)、《食品安全国家标准 食品添加剂使用标准》(GB 2760-2014)、《食品安全国家标准 食品中污染物限量》(GB 2762-2017)等标准及产品明示标准和指标的要求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（二十五）调味品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《食品安全国家标准 食用盐》(GB 2721-2015)、《食品安全国家标准 食品添加剂使用标准》(GB 2760-2014)、《食品安全国家标准 食品中污染物限量》(GB 2762-2017)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（二十六）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饮料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《食品安全国家标准 包装饮用水》(GB 19298-2014)、《食品安全国家标准 食品中污染物限量》(GB 2762-2017)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（二十七）食品添加剂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《食品安全国家标准 食品用香精》(GB 30616-2014)、《食品安全国家标准 复配食品添加剂通则》(GB 26687-2011)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二十八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）特殊膳食食品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《食品安全国家标准 婴幼儿谷类辅助食品》(GB 10769-2010)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（二十九）婴幼儿配方食品</w:t>
      </w:r>
    </w:p>
    <w:p>
      <w:pPr>
        <w:pStyle w:val="11"/>
        <w:numPr>
          <w:numId w:val="0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《关于三聚氰胺在食品中的限量值的公告》（卫生部、工业和信息化部、农业部、工商总局、质检总局公告2011年第10号）、《食品安全国家标准 食品中污染物限量》（GB 2762-2017）、《食品安全国家标准 食品中真菌毒素限量》（GB 2761-2017）、《食品安全国家标准 婴儿配方食品》（GB 10765-2010）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1"/>
        <w:numPr>
          <w:ilvl w:val="0"/>
          <w:numId w:val="1"/>
        </w:numPr>
        <w:shd w:val="clear" w:color="auto" w:fill="auto"/>
        <w:spacing w:line="600" w:lineRule="exact"/>
        <w:ind w:left="958" w:leftChars="304" w:hanging="320" w:hangingChars="10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eastAsia="zh-CN"/>
        </w:rPr>
        <w:t>检验项目的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</w:rPr>
        <w:t>说明</w:t>
      </w:r>
    </w:p>
    <w:p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铅(以Pb计)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铅是一种自然界中广泛存在的重金属元素，具有蓄积性。《食品安全国家标准 食品中污染物限量》（GB 2762-2017）规定，新鲜蔬菜（芸薹类蔬菜、豆类蔬菜、叶菜蔬菜、薯类除外）中铅限量值为0.1mg/kg（以Pb计）。</w:t>
      </w:r>
    </w:p>
    <w:p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苯甲酸及其钠盐(以苯甲酸计)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苯甲酸及其钠盐是食品工业中常见的一种防腐保鲜剂，对霉菌、酵母和细菌有较好的抑制作用。安全性较高，少量苯甲酸对人体无毒害，可随尿液排出体外，在人体内不会蓄积。《食品安全国家标准 食品添加剂使用标准》(GB2760-2014)中规定，苯甲酸及其钠盐不得用于豆制品及生湿面制品中。</w:t>
      </w:r>
    </w:p>
    <w:p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吡虫啉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99CC00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吡虫啉属氯化烟酰类杀虫剂，具有广谱、高效、低毒等特点。《食品安全国家标准 食品中农药最大残留限量》（GB 2763—2019）中规定，吡虫啉在根茎类蔬菜中的最大残留限量值为0.5mg/kg。生姜中吡虫啉超标的原因，可能是为快速控制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虫害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加大用药量，或未遵守采摘间隔期规定，致使上市销售时产品中的药物残留量未降解至标准限量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下。</w:t>
      </w:r>
    </w:p>
    <w:p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恩诺沙星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(以恩诺沙星与环丙沙星之和计)</w:t>
      </w:r>
    </w:p>
    <w:p>
      <w:pPr>
        <w:pStyle w:val="11"/>
        <w:widowControl w:val="0"/>
        <w:numPr>
          <w:numId w:val="0"/>
        </w:numPr>
        <w:shd w:val="clear" w:color="auto" w:fill="auto"/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  <w:t>恩诺沙星，又名恩氟奎林羧酸，属于氟喹诺酮类药物，化学合成广谱抑菌剂，在预防和治疗畜禽的细菌性感染及支原体病方面有良好效果。《食品安全国家标准 食品中兽药最大残留限量》(GB 31650-2019)规定，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恩诺沙星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(以恩诺沙星与环丙沙星之和计)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在鱼的皮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+肉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  <w:t>的最大残留限量为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  <w:t>100μg/kg。</w:t>
      </w:r>
    </w:p>
    <w:p>
      <w:pPr>
        <w:numPr>
          <w:ilvl w:val="0"/>
          <w:numId w:val="3"/>
        </w:numPr>
        <w:ind w:firstLine="640" w:firstLineChars="200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克百威</w:t>
      </w:r>
    </w:p>
    <w:p>
      <w:pPr>
        <w:numPr>
          <w:numId w:val="0"/>
        </w:numP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克百威是一种广谱性杀虫、杀螨、杀线虫剂。不仅具有触杀、胃毒作用，并具有很强的内吸活性</w:t>
      </w:r>
      <w:r>
        <w:rPr>
          <w:rFonts w:hint="default" w:ascii="Times New Roman" w:hAnsi="Times New Roman" w:eastAsia="仿宋" w:cs="Times New Roman"/>
          <w:b w:val="0"/>
          <w:bCs w:val="0"/>
          <w:color w:val="9999FF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根据《中华人民共和国农业部公告》（第199号），克百威等高毒农药不得用于蔬菜、果树、茶叶、中草药材上。我国《食品安全国家标准 食品中农药最大残留限量》（GB 2763-2019）规定，豆类和叶菜类蔬菜的最大残留限量为0.02mg/kg。</w:t>
      </w:r>
    </w:p>
    <w:p>
      <w:pPr>
        <w:pStyle w:val="11"/>
        <w:numPr>
          <w:ilvl w:val="0"/>
          <w:numId w:val="3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氯霉素</w:t>
      </w:r>
    </w:p>
    <w:p>
      <w:pPr>
        <w:pStyle w:val="11"/>
        <w:numPr>
          <w:numId w:val="0"/>
        </w:numPr>
        <w:shd w:val="clear" w:color="auto" w:fill="auto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氯霉素是酰胺醇类抗生素，主要抗菌谱包括肺炎链球菌、化脓性链球菌等。我国发布的《食品动物中禁止使用的药品及其他化合物清单》（农业农村部公告第250号）中将氯霉素列为在食品动物中禁止使用的药品及其他化合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1"/>
        <w:numPr>
          <w:ilvl w:val="0"/>
          <w:numId w:val="3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灭蝇胺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灭蝇胺又名环丙氨嗪，为一种新型高效、低毒、含氮杂环类杀虫剂，是目前防治双翅目昆虫病虫害效果较好的生态农药。《食品安全国家标准食品中农药最大残留限量》（GB 2763—2019）中规定灭蝇胺在豇豆中的最大残留限量为0.5mg/kg。</w:t>
      </w:r>
    </w:p>
    <w:p>
      <w:pPr>
        <w:pStyle w:val="11"/>
        <w:numPr>
          <w:ilvl w:val="0"/>
          <w:numId w:val="3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噻虫嗪</w:t>
      </w:r>
    </w:p>
    <w:p>
      <w:pPr>
        <w:numPr>
          <w:numId w:val="0"/>
        </w:numPr>
        <w:spacing w:line="594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噻虫嗪是具有触杀、胃毒和内吸作用的杀虫剂，能被迅速吸收到植物体内，并在木质部向顶传导，能防治蚜虫、粉虱、蓟马、稻飞虱等害虫。《食品安全国家标准 食品中农药最大残留限量》（GB 2763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-2019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）规定，根茎类和薯芋类蔬菜中噻虫嗪的最大残留限量为0.3 mg/kg。</w:t>
      </w:r>
    </w:p>
    <w:p>
      <w:pPr>
        <w:pStyle w:val="11"/>
        <w:numPr>
          <w:ilvl w:val="0"/>
          <w:numId w:val="3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水胺硫磷</w:t>
      </w:r>
    </w:p>
    <w:p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《食品安全国家标准 食品中农药最大残留限量》（GB 2763-2019）规定了豆类蔬菜中水胺硫磷的最大残留限量为0.05mg/kg。水胺硫磷是一种高毒有机磷杀卵、杀虫、杀螨剂。不合格原因主要是种植过程中违规使用。</w:t>
      </w:r>
    </w:p>
    <w:p>
      <w:pPr>
        <w:pStyle w:val="11"/>
        <w:numPr>
          <w:ilvl w:val="0"/>
          <w:numId w:val="3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脱氢乙酸及其钠盐(以脱氢乙酸计)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脱氢乙酸及其钠盐作为食品添加剂，广泛用作防腐剂，对霉菌具有较强的抑制作用。《食品安全国家标准 食品添加剂使用标准》（GB 2760--2014）中规定生湿面制品不得使用脱氢乙酸及其钠盐。</w:t>
      </w:r>
    </w:p>
    <w:p>
      <w:pPr>
        <w:pStyle w:val="11"/>
        <w:numPr>
          <w:ilvl w:val="0"/>
          <w:numId w:val="3"/>
        </w:numPr>
        <w:shd w:val="clear" w:color="auto" w:fill="auto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五氯酚酸钠(以五氯酚计)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五氯酚酸钠属于有机氯农药，可用作除草剂和杀菌剂，易溶于水，容易进入水和土壤中，经环境累积，进入饲料用植物中，通过食物链进入动物内。《食品动物中禁止使用的药品及其他化合物清单》（农业农村部公告第250号）中规定五氯酚酸钠在食品动物中禁止使用，即在动物性食品中不得检出。</w:t>
      </w:r>
    </w:p>
    <w:p>
      <w:pPr>
        <w:pStyle w:val="11"/>
        <w:numPr>
          <w:numId w:val="0"/>
        </w:numPr>
        <w:spacing w:line="600" w:lineRule="exact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7"/>
        <w:spacing w:beforeAutospacing="0" w:afterAutospacing="0" w:line="600" w:lineRule="exact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02811237">
    <w:nsid w:val="952DDE65"/>
    <w:multiLevelType w:val="singleLevel"/>
    <w:tmpl w:val="952DDE65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93893166">
    <w:nsid w:val="177A552E"/>
    <w:multiLevelType w:val="singleLevel"/>
    <w:tmpl w:val="177A552E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124040965">
    <w:nsid w:val="7E9A4B05"/>
    <w:multiLevelType w:val="singleLevel"/>
    <w:tmpl w:val="7E9A4B05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124040965"/>
  </w:num>
  <w:num w:numId="2">
    <w:abstractNumId w:val="2502811237"/>
  </w:num>
  <w:num w:numId="3">
    <w:abstractNumId w:val="3938931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473FD9"/>
    <w:rsid w:val="004B6EFA"/>
    <w:rsid w:val="00820F31"/>
    <w:rsid w:val="00824259"/>
    <w:rsid w:val="008937EF"/>
    <w:rsid w:val="009A15EF"/>
    <w:rsid w:val="00B67A85"/>
    <w:rsid w:val="00D57D1B"/>
    <w:rsid w:val="00F421C8"/>
    <w:rsid w:val="0147318B"/>
    <w:rsid w:val="018D2F22"/>
    <w:rsid w:val="019C3E36"/>
    <w:rsid w:val="02276CB5"/>
    <w:rsid w:val="023119C0"/>
    <w:rsid w:val="02C22194"/>
    <w:rsid w:val="03263BF6"/>
    <w:rsid w:val="034B6AA4"/>
    <w:rsid w:val="03B054BA"/>
    <w:rsid w:val="03EE73DA"/>
    <w:rsid w:val="03F06EAD"/>
    <w:rsid w:val="03F436AE"/>
    <w:rsid w:val="050D6EC3"/>
    <w:rsid w:val="05E05099"/>
    <w:rsid w:val="06062BBF"/>
    <w:rsid w:val="06352431"/>
    <w:rsid w:val="07075459"/>
    <w:rsid w:val="077F036E"/>
    <w:rsid w:val="078602F3"/>
    <w:rsid w:val="079B3C12"/>
    <w:rsid w:val="080D6E43"/>
    <w:rsid w:val="090604A3"/>
    <w:rsid w:val="09531C93"/>
    <w:rsid w:val="097B6BF9"/>
    <w:rsid w:val="0A016ED1"/>
    <w:rsid w:val="0A5020B4"/>
    <w:rsid w:val="0A833835"/>
    <w:rsid w:val="0AAC0A11"/>
    <w:rsid w:val="0AD30F17"/>
    <w:rsid w:val="0B3D086D"/>
    <w:rsid w:val="0B713F5F"/>
    <w:rsid w:val="0B817C5A"/>
    <w:rsid w:val="0BD64C7B"/>
    <w:rsid w:val="0BD97E81"/>
    <w:rsid w:val="0BFE7616"/>
    <w:rsid w:val="0C1667AC"/>
    <w:rsid w:val="0C385C19"/>
    <w:rsid w:val="0C467C05"/>
    <w:rsid w:val="0CEF6768"/>
    <w:rsid w:val="0CF84F7E"/>
    <w:rsid w:val="0D2B2324"/>
    <w:rsid w:val="0D6C4027"/>
    <w:rsid w:val="0E601C6B"/>
    <w:rsid w:val="0E960F7B"/>
    <w:rsid w:val="0EDD5AB9"/>
    <w:rsid w:val="0F7A0260"/>
    <w:rsid w:val="103819AC"/>
    <w:rsid w:val="104B7313"/>
    <w:rsid w:val="115734F8"/>
    <w:rsid w:val="11AC50BA"/>
    <w:rsid w:val="124C61D6"/>
    <w:rsid w:val="12DC46C5"/>
    <w:rsid w:val="12E80BE8"/>
    <w:rsid w:val="1323222D"/>
    <w:rsid w:val="139C76A1"/>
    <w:rsid w:val="143A2AC5"/>
    <w:rsid w:val="145F0D0D"/>
    <w:rsid w:val="14A7069C"/>
    <w:rsid w:val="152C01CB"/>
    <w:rsid w:val="156A4DF9"/>
    <w:rsid w:val="156B6354"/>
    <w:rsid w:val="156B7E6D"/>
    <w:rsid w:val="15886BAB"/>
    <w:rsid w:val="15B350AC"/>
    <w:rsid w:val="15C74A14"/>
    <w:rsid w:val="15F47D3C"/>
    <w:rsid w:val="16627B1C"/>
    <w:rsid w:val="166D4D96"/>
    <w:rsid w:val="170612B8"/>
    <w:rsid w:val="17177BD8"/>
    <w:rsid w:val="171F060D"/>
    <w:rsid w:val="17423139"/>
    <w:rsid w:val="17EF416E"/>
    <w:rsid w:val="17F52070"/>
    <w:rsid w:val="18451B3F"/>
    <w:rsid w:val="189C42AE"/>
    <w:rsid w:val="18A56A83"/>
    <w:rsid w:val="195B4923"/>
    <w:rsid w:val="19A434BB"/>
    <w:rsid w:val="19DF6F2B"/>
    <w:rsid w:val="19EC1386"/>
    <w:rsid w:val="19FE57A3"/>
    <w:rsid w:val="1A9E3EB9"/>
    <w:rsid w:val="1ABE7800"/>
    <w:rsid w:val="1B3B3111"/>
    <w:rsid w:val="1B451E7B"/>
    <w:rsid w:val="1B6F67F5"/>
    <w:rsid w:val="1B886F70"/>
    <w:rsid w:val="1B985D63"/>
    <w:rsid w:val="1C701D13"/>
    <w:rsid w:val="1CE25FE8"/>
    <w:rsid w:val="1D022D08"/>
    <w:rsid w:val="1D46360F"/>
    <w:rsid w:val="1DB877A6"/>
    <w:rsid w:val="1DF10696"/>
    <w:rsid w:val="1EDD01EF"/>
    <w:rsid w:val="1EFF100B"/>
    <w:rsid w:val="202F0DA1"/>
    <w:rsid w:val="20BA62DE"/>
    <w:rsid w:val="213A4063"/>
    <w:rsid w:val="21A47859"/>
    <w:rsid w:val="21CC1456"/>
    <w:rsid w:val="223D6F10"/>
    <w:rsid w:val="22550787"/>
    <w:rsid w:val="22CD11AF"/>
    <w:rsid w:val="22E0337D"/>
    <w:rsid w:val="239D5E9E"/>
    <w:rsid w:val="23E55A70"/>
    <w:rsid w:val="25072C26"/>
    <w:rsid w:val="25137D68"/>
    <w:rsid w:val="25595D98"/>
    <w:rsid w:val="2568389D"/>
    <w:rsid w:val="2577652B"/>
    <w:rsid w:val="25A20E91"/>
    <w:rsid w:val="263C6EBE"/>
    <w:rsid w:val="26BF5185"/>
    <w:rsid w:val="26CB405F"/>
    <w:rsid w:val="26E0482A"/>
    <w:rsid w:val="270D2979"/>
    <w:rsid w:val="272571C7"/>
    <w:rsid w:val="277F3D85"/>
    <w:rsid w:val="27BA6264"/>
    <w:rsid w:val="27F61A9E"/>
    <w:rsid w:val="28353025"/>
    <w:rsid w:val="284A5BF2"/>
    <w:rsid w:val="29B73C7D"/>
    <w:rsid w:val="29DF02C5"/>
    <w:rsid w:val="2A277FBA"/>
    <w:rsid w:val="2B125D90"/>
    <w:rsid w:val="2B461F65"/>
    <w:rsid w:val="2B536F21"/>
    <w:rsid w:val="2BE571C1"/>
    <w:rsid w:val="2C516F87"/>
    <w:rsid w:val="2C753719"/>
    <w:rsid w:val="2CA12446"/>
    <w:rsid w:val="2CFA3D06"/>
    <w:rsid w:val="2D231FEB"/>
    <w:rsid w:val="2D66027E"/>
    <w:rsid w:val="2DCA6023"/>
    <w:rsid w:val="2DD836EF"/>
    <w:rsid w:val="2E27044B"/>
    <w:rsid w:val="2E4273D9"/>
    <w:rsid w:val="2E917373"/>
    <w:rsid w:val="2EF16C70"/>
    <w:rsid w:val="2F3C4343"/>
    <w:rsid w:val="2FD10C3E"/>
    <w:rsid w:val="305B4673"/>
    <w:rsid w:val="30CE09BD"/>
    <w:rsid w:val="30F73365"/>
    <w:rsid w:val="31C6061F"/>
    <w:rsid w:val="325564AA"/>
    <w:rsid w:val="32CE15B1"/>
    <w:rsid w:val="32DD00BD"/>
    <w:rsid w:val="337317F3"/>
    <w:rsid w:val="343524B2"/>
    <w:rsid w:val="34581FC2"/>
    <w:rsid w:val="346B0F6D"/>
    <w:rsid w:val="34984755"/>
    <w:rsid w:val="351E1F88"/>
    <w:rsid w:val="355D726E"/>
    <w:rsid w:val="357B1B32"/>
    <w:rsid w:val="35D2316B"/>
    <w:rsid w:val="35E04C6E"/>
    <w:rsid w:val="35F14645"/>
    <w:rsid w:val="366B4648"/>
    <w:rsid w:val="368A620A"/>
    <w:rsid w:val="374A2DC5"/>
    <w:rsid w:val="379573AA"/>
    <w:rsid w:val="386B654E"/>
    <w:rsid w:val="391352A9"/>
    <w:rsid w:val="39B250B3"/>
    <w:rsid w:val="39DD2426"/>
    <w:rsid w:val="39F12641"/>
    <w:rsid w:val="3A937126"/>
    <w:rsid w:val="3ADD2861"/>
    <w:rsid w:val="3AF71216"/>
    <w:rsid w:val="3AFA4815"/>
    <w:rsid w:val="3B5A6BF3"/>
    <w:rsid w:val="3B742282"/>
    <w:rsid w:val="3BF0613D"/>
    <w:rsid w:val="3C476739"/>
    <w:rsid w:val="3D297853"/>
    <w:rsid w:val="3E9A0FF9"/>
    <w:rsid w:val="3FAA1280"/>
    <w:rsid w:val="409B3145"/>
    <w:rsid w:val="40B04F93"/>
    <w:rsid w:val="415428C2"/>
    <w:rsid w:val="4158089D"/>
    <w:rsid w:val="416F457A"/>
    <w:rsid w:val="419E0B4E"/>
    <w:rsid w:val="41C71DA7"/>
    <w:rsid w:val="420757A4"/>
    <w:rsid w:val="42151A0B"/>
    <w:rsid w:val="423B28CA"/>
    <w:rsid w:val="428D21EB"/>
    <w:rsid w:val="42F71CEC"/>
    <w:rsid w:val="4452544F"/>
    <w:rsid w:val="44601900"/>
    <w:rsid w:val="451D4348"/>
    <w:rsid w:val="45693CEF"/>
    <w:rsid w:val="45853D0F"/>
    <w:rsid w:val="45D17096"/>
    <w:rsid w:val="45EF19CA"/>
    <w:rsid w:val="463C1643"/>
    <w:rsid w:val="46B032DF"/>
    <w:rsid w:val="46E4575A"/>
    <w:rsid w:val="46E80CCA"/>
    <w:rsid w:val="475A7D04"/>
    <w:rsid w:val="475B798A"/>
    <w:rsid w:val="4783565D"/>
    <w:rsid w:val="47AF47CE"/>
    <w:rsid w:val="47DE0DF1"/>
    <w:rsid w:val="483509DD"/>
    <w:rsid w:val="496147CA"/>
    <w:rsid w:val="49A17BDC"/>
    <w:rsid w:val="49A67CE8"/>
    <w:rsid w:val="4AB66F9F"/>
    <w:rsid w:val="4B911789"/>
    <w:rsid w:val="4BD51F00"/>
    <w:rsid w:val="4BF953EE"/>
    <w:rsid w:val="4C28053D"/>
    <w:rsid w:val="4CC14FB3"/>
    <w:rsid w:val="4CC20A7E"/>
    <w:rsid w:val="4CDA6125"/>
    <w:rsid w:val="4D567F21"/>
    <w:rsid w:val="4D7E5113"/>
    <w:rsid w:val="4D94490D"/>
    <w:rsid w:val="4DAD2FA1"/>
    <w:rsid w:val="4DDB6E2C"/>
    <w:rsid w:val="4E9C06D0"/>
    <w:rsid w:val="4EAB41F1"/>
    <w:rsid w:val="50313F31"/>
    <w:rsid w:val="51517578"/>
    <w:rsid w:val="516C3E8F"/>
    <w:rsid w:val="51C0523D"/>
    <w:rsid w:val="51F268CD"/>
    <w:rsid w:val="520E4E41"/>
    <w:rsid w:val="527F1957"/>
    <w:rsid w:val="53260E7B"/>
    <w:rsid w:val="53987432"/>
    <w:rsid w:val="54220881"/>
    <w:rsid w:val="543E7BBF"/>
    <w:rsid w:val="560817B5"/>
    <w:rsid w:val="561C4BD2"/>
    <w:rsid w:val="568026F8"/>
    <w:rsid w:val="56AA744C"/>
    <w:rsid w:val="575265D2"/>
    <w:rsid w:val="57BD42FE"/>
    <w:rsid w:val="58086CFC"/>
    <w:rsid w:val="58D27289"/>
    <w:rsid w:val="58EF2A7D"/>
    <w:rsid w:val="591C749B"/>
    <w:rsid w:val="599506AE"/>
    <w:rsid w:val="5A467DA0"/>
    <w:rsid w:val="5A50498B"/>
    <w:rsid w:val="5AC113C0"/>
    <w:rsid w:val="5B3C72B6"/>
    <w:rsid w:val="5C364FD9"/>
    <w:rsid w:val="5C77642F"/>
    <w:rsid w:val="5CED668D"/>
    <w:rsid w:val="5DF1729D"/>
    <w:rsid w:val="5E2E762C"/>
    <w:rsid w:val="5E751D15"/>
    <w:rsid w:val="5F1D6839"/>
    <w:rsid w:val="60410B7A"/>
    <w:rsid w:val="60C60DD4"/>
    <w:rsid w:val="60CF2535"/>
    <w:rsid w:val="61D06544"/>
    <w:rsid w:val="62A177B0"/>
    <w:rsid w:val="633B7643"/>
    <w:rsid w:val="634D1C94"/>
    <w:rsid w:val="63FD189B"/>
    <w:rsid w:val="640851B7"/>
    <w:rsid w:val="6482507A"/>
    <w:rsid w:val="65441AFC"/>
    <w:rsid w:val="6587157D"/>
    <w:rsid w:val="65C31553"/>
    <w:rsid w:val="65C76634"/>
    <w:rsid w:val="669F2725"/>
    <w:rsid w:val="66CF4399"/>
    <w:rsid w:val="67887556"/>
    <w:rsid w:val="67DF1A86"/>
    <w:rsid w:val="68932D56"/>
    <w:rsid w:val="68B26099"/>
    <w:rsid w:val="694550E1"/>
    <w:rsid w:val="69680799"/>
    <w:rsid w:val="69713FDB"/>
    <w:rsid w:val="697C6D68"/>
    <w:rsid w:val="69D26295"/>
    <w:rsid w:val="6B146ABA"/>
    <w:rsid w:val="6B4C4B7D"/>
    <w:rsid w:val="6B5F69B6"/>
    <w:rsid w:val="6BD0353F"/>
    <w:rsid w:val="6C75779F"/>
    <w:rsid w:val="6DD134BA"/>
    <w:rsid w:val="6E45309F"/>
    <w:rsid w:val="6E966FC6"/>
    <w:rsid w:val="6EF66C78"/>
    <w:rsid w:val="6FB74EA8"/>
    <w:rsid w:val="6FD21D38"/>
    <w:rsid w:val="6FF2151A"/>
    <w:rsid w:val="701471EC"/>
    <w:rsid w:val="70363114"/>
    <w:rsid w:val="70597DDE"/>
    <w:rsid w:val="706D666D"/>
    <w:rsid w:val="708D259A"/>
    <w:rsid w:val="709547D9"/>
    <w:rsid w:val="71857FB7"/>
    <w:rsid w:val="71894BD7"/>
    <w:rsid w:val="726258D5"/>
    <w:rsid w:val="72B91262"/>
    <w:rsid w:val="72E22B45"/>
    <w:rsid w:val="73B232F5"/>
    <w:rsid w:val="746D6812"/>
    <w:rsid w:val="74994EC2"/>
    <w:rsid w:val="74A2126A"/>
    <w:rsid w:val="74EF7DD6"/>
    <w:rsid w:val="75756559"/>
    <w:rsid w:val="757B108B"/>
    <w:rsid w:val="757B7956"/>
    <w:rsid w:val="76C63B29"/>
    <w:rsid w:val="77127674"/>
    <w:rsid w:val="77A53038"/>
    <w:rsid w:val="77B41AFA"/>
    <w:rsid w:val="77DD7782"/>
    <w:rsid w:val="77F643E1"/>
    <w:rsid w:val="787942DA"/>
    <w:rsid w:val="78AE0EFF"/>
    <w:rsid w:val="78F418EB"/>
    <w:rsid w:val="790A07CE"/>
    <w:rsid w:val="794F6A88"/>
    <w:rsid w:val="79871452"/>
    <w:rsid w:val="79AE5590"/>
    <w:rsid w:val="7A1C5763"/>
    <w:rsid w:val="7B6A0503"/>
    <w:rsid w:val="7B802328"/>
    <w:rsid w:val="7BAD749E"/>
    <w:rsid w:val="7BCD75A4"/>
    <w:rsid w:val="7C2300DE"/>
    <w:rsid w:val="7C5C0DC5"/>
    <w:rsid w:val="7CD155C6"/>
    <w:rsid w:val="7D212BFB"/>
    <w:rsid w:val="7D4E0B4C"/>
    <w:rsid w:val="7D7E7288"/>
    <w:rsid w:val="7E321369"/>
    <w:rsid w:val="7E3539E2"/>
    <w:rsid w:val="7F023EEF"/>
    <w:rsid w:val="7FF87D5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5">
    <w:name w:val="Body Text First Indent 2"/>
    <w:basedOn w:val="3"/>
    <w:unhideWhenUsed/>
    <w:uiPriority w:val="99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_Style 1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袁嘉华</cp:lastModifiedBy>
  <dcterms:modified xsi:type="dcterms:W3CDTF">2021-10-09T01:46:01Z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