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 w:cs="Times New Roman"/>
          <w:sz w:val="48"/>
        </w:rPr>
      </w:pPr>
    </w:p>
    <w:p>
      <w:pPr>
        <w:spacing w:line="209" w:lineRule="auto"/>
        <w:jc w:val="center"/>
        <w:rPr>
          <w:rFonts w:ascii="华文仿宋" w:hAnsi="华文仿宋" w:eastAsia="华文仿宋" w:cs="Times New Roman"/>
          <w:b/>
          <w:spacing w:val="20"/>
          <w:sz w:val="44"/>
          <w:szCs w:val="44"/>
        </w:rPr>
      </w:pPr>
      <w:r>
        <w:rPr>
          <w:rFonts w:hint="eastAsia" w:ascii="华文仿宋" w:hAnsi="华文仿宋" w:eastAsia="华文仿宋" w:cs="Times New Roman"/>
          <w:b/>
          <w:spacing w:val="20"/>
          <w:sz w:val="44"/>
          <w:szCs w:val="44"/>
        </w:rPr>
        <w:t>粤港澳大湾区工业互联网碳中和技术实践和创新案例申报表</w:t>
      </w:r>
    </w:p>
    <w:p>
      <w:pPr>
        <w:spacing w:line="209" w:lineRule="auto"/>
        <w:jc w:val="center"/>
        <w:rPr>
          <w:rFonts w:ascii="华文仿宋" w:hAnsi="华文仿宋" w:eastAsia="华文仿宋" w:cs="Times New Roman"/>
          <w:b/>
          <w:spacing w:val="20"/>
          <w:sz w:val="44"/>
          <w:szCs w:val="44"/>
        </w:rPr>
      </w:pPr>
    </w:p>
    <w:p>
      <w:pPr>
        <w:spacing w:line="209" w:lineRule="auto"/>
        <w:jc w:val="center"/>
        <w:rPr>
          <w:rFonts w:ascii="华文仿宋" w:hAnsi="华文仿宋" w:eastAsia="华文仿宋" w:cs="Times New Roman"/>
          <w:b/>
          <w:spacing w:val="20"/>
          <w:sz w:val="44"/>
          <w:szCs w:val="44"/>
        </w:rPr>
      </w:pPr>
    </w:p>
    <w:p>
      <w:pPr>
        <w:spacing w:line="209" w:lineRule="auto"/>
        <w:jc w:val="center"/>
        <w:rPr>
          <w:rFonts w:ascii="华文仿宋" w:hAnsi="华文仿宋" w:eastAsia="华文仿宋" w:cs="Times New Roman"/>
          <w:b/>
          <w:spacing w:val="20"/>
          <w:sz w:val="44"/>
          <w:szCs w:val="44"/>
        </w:rPr>
      </w:pPr>
      <w:r>
        <w:rPr>
          <w:rFonts w:hint="eastAsia" w:ascii="华文仿宋" w:hAnsi="华文仿宋" w:eastAsia="华文仿宋" w:cs="Times New Roman"/>
          <w:b/>
          <w:spacing w:val="20"/>
          <w:sz w:val="44"/>
          <w:szCs w:val="44"/>
        </w:rPr>
        <w:t>申报表</w:t>
      </w: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360" w:lineRule="auto"/>
        <w:ind w:firstLine="1321"/>
        <w:rPr>
          <w:rFonts w:ascii="Calibri" w:hAnsi="Calibri" w:eastAsia="宋体" w:cs="Times New Roman"/>
          <w:sz w:val="32"/>
        </w:rPr>
      </w:pPr>
    </w:p>
    <w:p>
      <w:pPr>
        <w:spacing w:line="720" w:lineRule="auto"/>
        <w:ind w:firstLine="958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技术实践和案例名称：</w:t>
      </w:r>
    </w:p>
    <w:p>
      <w:pPr>
        <w:spacing w:line="720" w:lineRule="auto"/>
        <w:ind w:firstLine="958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申报单位： </w:t>
      </w:r>
      <w:r>
        <w:rPr>
          <w:rFonts w:ascii="仿宋" w:hAnsi="仿宋" w:eastAsia="仿宋" w:cs="Times New Roman"/>
          <w:sz w:val="30"/>
          <w:szCs w:val="30"/>
        </w:rPr>
        <w:t xml:space="preserve">              </w:t>
      </w:r>
      <w:r>
        <w:rPr>
          <w:rFonts w:hint="eastAsia" w:ascii="仿宋" w:hAnsi="仿宋" w:eastAsia="仿宋" w:cs="Times New Roman"/>
          <w:sz w:val="30"/>
          <w:szCs w:val="30"/>
        </w:rPr>
        <w:t>（公章）</w:t>
      </w:r>
    </w:p>
    <w:p>
      <w:pPr>
        <w:spacing w:line="720" w:lineRule="auto"/>
        <w:ind w:firstLine="958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申报日期：    年    月    日</w:t>
      </w: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rPr>
          <w:rFonts w:ascii="Calibri" w:hAnsi="Calibri" w:eastAsia="宋体" w:cs="Times New Roman"/>
          <w:sz w:val="32"/>
        </w:rPr>
      </w:pPr>
    </w:p>
    <w:p>
      <w:pPr>
        <w:spacing w:line="209" w:lineRule="auto"/>
        <w:jc w:val="center"/>
        <w:rPr>
          <w:rFonts w:ascii="Calibri" w:hAnsi="Calibri" w:eastAsia="宋体" w:cs="Times New Roman"/>
          <w:b/>
          <w:spacing w:val="8"/>
          <w:sz w:val="32"/>
        </w:rPr>
      </w:pPr>
    </w:p>
    <w:p>
      <w:pPr>
        <w:spacing w:line="209" w:lineRule="auto"/>
        <w:jc w:val="center"/>
        <w:rPr>
          <w:rFonts w:ascii="楷体" w:hAnsi="Calibri" w:eastAsia="楷体" w:cs="Times New Roman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18" w:right="1417" w:bottom="1418" w:left="1418" w:header="851" w:footer="992" w:gutter="0"/>
          <w:cols w:space="720" w:num="1"/>
          <w:titlePg/>
        </w:sectPr>
      </w:pPr>
    </w:p>
    <w:tbl>
      <w:tblPr>
        <w:tblStyle w:val="5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627"/>
        <w:gridCol w:w="1134"/>
        <w:gridCol w:w="2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一、申报企业概况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企业名称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企业性质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国企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□中外合资（合营） □外企  □民企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行业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金融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交通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医疗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教育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食品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I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T/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互联网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房地产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电力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能源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生产制造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汽车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文化传媒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化工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物流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零售  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企业规模    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（以202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年销售收入计）</w:t>
            </w:r>
          </w:p>
          <w:p>
            <w:pPr>
              <w:autoSpaceDN w:val="0"/>
              <w:spacing w:line="58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2亿以上   □5000万-2亿  □2000万-5000万   □2000万以下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企业联系人</w:t>
            </w:r>
          </w:p>
        </w:tc>
        <w:tc>
          <w:tcPr>
            <w:tcW w:w="2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职务</w:t>
            </w:r>
          </w:p>
        </w:tc>
        <w:tc>
          <w:tcPr>
            <w:tcW w:w="2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 系 电 话</w:t>
            </w:r>
          </w:p>
        </w:tc>
        <w:tc>
          <w:tcPr>
            <w:tcW w:w="26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手机</w:t>
            </w:r>
          </w:p>
        </w:tc>
        <w:tc>
          <w:tcPr>
            <w:tcW w:w="2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 子 邮 箱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企业概况</w:t>
            </w:r>
          </w:p>
          <w:p>
            <w:pPr>
              <w:autoSpaceDN w:val="0"/>
              <w:spacing w:line="58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8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（主要包括企业成立时间、注册资本、经营范围、员工数量、相关资质、行业影响力和荣誉等）</w:t>
            </w:r>
          </w:p>
        </w:tc>
      </w:tr>
    </w:tbl>
    <w:p>
      <w:pPr>
        <w:ind w:left="566" w:right="84" w:rightChars="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二、工业互联网碳中和技术实践（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imes New Roman"/>
          <w:sz w:val="32"/>
          <w:szCs w:val="32"/>
        </w:rPr>
        <w:t>000字以内）</w:t>
      </w:r>
    </w:p>
    <w:p>
      <w:pPr>
        <w:numPr>
          <w:ilvl w:val="0"/>
          <w:numId w:val="1"/>
        </w:numPr>
        <w:ind w:left="993" w:right="84" w:rightChars="40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案例概述（1000字以内）</w:t>
      </w:r>
    </w:p>
    <w:p>
      <w:pPr>
        <w:numPr>
          <w:ilvl w:val="0"/>
          <w:numId w:val="2"/>
        </w:numPr>
        <w:ind w:left="1134" w:right="84" w:rightChars="4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技术方案能解决哪些问题</w:t>
      </w:r>
    </w:p>
    <w:p>
      <w:pPr>
        <w:ind w:left="1134" w:right="84" w:rightChars="4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针对的应用场景，能解决的痛点问题。</w:t>
      </w:r>
    </w:p>
    <w:p>
      <w:pPr>
        <w:numPr>
          <w:ilvl w:val="0"/>
          <w:numId w:val="2"/>
        </w:numPr>
        <w:ind w:left="1134" w:right="84" w:rightChars="4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技术方案服务范围</w:t>
      </w:r>
    </w:p>
    <w:p>
      <w:pPr>
        <w:ind w:left="1134" w:right="84" w:rightChars="4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首先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2"/>
        </w:rPr>
        <w:t>从哪个行业入手，目前已在哪些行业部署实施。</w:t>
      </w:r>
    </w:p>
    <w:p>
      <w:pPr>
        <w:numPr>
          <w:ilvl w:val="0"/>
          <w:numId w:val="2"/>
        </w:numPr>
        <w:ind w:left="1134" w:right="84" w:rightChars="4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技术方案的特征/优势</w:t>
      </w:r>
    </w:p>
    <w:p>
      <w:pPr>
        <w:numPr>
          <w:ilvl w:val="0"/>
          <w:numId w:val="1"/>
        </w:numPr>
        <w:ind w:left="993" w:right="84" w:rightChars="40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技术实现（2000字以内）</w:t>
      </w:r>
    </w:p>
    <w:p>
      <w:pPr>
        <w:ind w:right="84" w:rightChars="40" w:firstLine="1274" w:firstLineChars="455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按照实践案例和解决方案描述。</w:t>
      </w:r>
    </w:p>
    <w:p>
      <w:pPr>
        <w:numPr>
          <w:ilvl w:val="0"/>
          <w:numId w:val="1"/>
        </w:numPr>
        <w:ind w:left="993" w:right="84" w:rightChars="40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应用效果（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hAnsi="Calibri" w:eastAsia="楷体_GB2312" w:cs="Times New Roman"/>
          <w:sz w:val="32"/>
          <w:szCs w:val="32"/>
        </w:rPr>
        <w:t>00字以内）</w:t>
      </w:r>
    </w:p>
    <w:p>
      <w:pPr>
        <w:numPr>
          <w:ilvl w:val="0"/>
          <w:numId w:val="3"/>
        </w:numPr>
        <w:ind w:right="84" w:rightChars="40" w:hanging="279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理论上可实现的效果；</w:t>
      </w:r>
    </w:p>
    <w:p>
      <w:pPr>
        <w:numPr>
          <w:ilvl w:val="0"/>
          <w:numId w:val="3"/>
        </w:numPr>
        <w:ind w:left="1134" w:right="84" w:rightChars="40" w:hanging="279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实际落地的效果。</w:t>
      </w:r>
    </w:p>
    <w:p>
      <w:pPr>
        <w:numPr>
          <w:ilvl w:val="0"/>
          <w:numId w:val="1"/>
        </w:numPr>
        <w:ind w:left="993" w:right="84" w:rightChars="40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创新点及推广价值（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hAnsi="Calibri" w:eastAsia="楷体_GB2312" w:cs="Times New Roman"/>
          <w:sz w:val="32"/>
          <w:szCs w:val="32"/>
        </w:rPr>
        <w:t>00字以内）</w:t>
      </w:r>
    </w:p>
    <w:p>
      <w:pPr>
        <w:numPr>
          <w:ilvl w:val="0"/>
          <w:numId w:val="4"/>
        </w:numPr>
        <w:ind w:right="84" w:rightChars="40" w:hanging="279"/>
        <w:rPr>
          <w:rFonts w:ascii="仿宋_GB2312" w:hAnsi="仿宋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创新</w:t>
      </w:r>
      <w:r>
        <w:rPr>
          <w:rFonts w:hint="eastAsia" w:ascii="仿宋_GB2312" w:hAnsi="仿宋" w:eastAsia="仿宋_GB2312" w:cs="Times New Roman"/>
          <w:sz w:val="28"/>
          <w:szCs w:val="32"/>
        </w:rPr>
        <w:t>点</w:t>
      </w:r>
    </w:p>
    <w:p>
      <w:pPr>
        <w:ind w:right="84" w:rightChars="40" w:firstLine="560" w:firstLineChars="200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应用什么新技术；带来哪些碳绩效新价值、新效果、其他可量化的经济效益和社会效益等。</w:t>
      </w:r>
    </w:p>
    <w:p>
      <w:pPr>
        <w:numPr>
          <w:ilvl w:val="0"/>
          <w:numId w:val="4"/>
        </w:numPr>
        <w:ind w:right="84" w:rightChars="40" w:hanging="279"/>
        <w:rPr>
          <w:rFonts w:ascii="仿宋_GB2312" w:hAnsi="仿宋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推广</w:t>
      </w:r>
      <w:r>
        <w:rPr>
          <w:rFonts w:hint="eastAsia" w:ascii="仿宋_GB2312" w:hAnsi="仿宋" w:eastAsia="仿宋_GB2312" w:cs="Times New Roman"/>
          <w:sz w:val="28"/>
          <w:szCs w:val="32"/>
        </w:rPr>
        <w:t>价值</w:t>
      </w:r>
    </w:p>
    <w:p>
      <w:pPr>
        <w:ind w:right="84" w:rightChars="40" w:firstLine="560" w:firstLineChars="200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区域、行业、领域等可复制性、规模化应用价值。</w:t>
      </w:r>
    </w:p>
    <w:p>
      <w:pPr>
        <w:ind w:right="84" w:rightChars="40"/>
        <w:rPr>
          <w:rFonts w:ascii="仿宋_GB2312" w:hAnsi="Calibri" w:eastAsia="仿宋_GB2312" w:cs="Times New Roman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169E2"/>
    <w:multiLevelType w:val="multilevel"/>
    <w:tmpl w:val="317169E2"/>
    <w:lvl w:ilvl="0" w:tentative="0">
      <w:start w:val="1"/>
      <w:numFmt w:val="chineseCountingThousand"/>
      <w:lvlText w:val="(%1)"/>
      <w:lvlJc w:val="left"/>
      <w:pPr>
        <w:ind w:left="1555" w:hanging="420"/>
      </w:p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1">
    <w:nsid w:val="75B86E03"/>
    <w:multiLevelType w:val="multilevel"/>
    <w:tmpl w:val="75B86E03"/>
    <w:lvl w:ilvl="0" w:tentative="0">
      <w:start w:val="1"/>
      <w:numFmt w:val="decimal"/>
      <w:lvlText w:val="%1."/>
      <w:lvlJc w:val="left"/>
      <w:pPr>
        <w:ind w:left="1975" w:hanging="420"/>
      </w:pPr>
    </w:lvl>
    <w:lvl w:ilvl="1" w:tentative="0">
      <w:start w:val="1"/>
      <w:numFmt w:val="lowerLetter"/>
      <w:lvlText w:val="%2)"/>
      <w:lvlJc w:val="left"/>
      <w:pPr>
        <w:ind w:left="2395" w:hanging="420"/>
      </w:pPr>
    </w:lvl>
    <w:lvl w:ilvl="2" w:tentative="0">
      <w:start w:val="1"/>
      <w:numFmt w:val="lowerRoman"/>
      <w:lvlText w:val="%3."/>
      <w:lvlJc w:val="right"/>
      <w:pPr>
        <w:ind w:left="2815" w:hanging="420"/>
      </w:pPr>
    </w:lvl>
    <w:lvl w:ilvl="3" w:tentative="0">
      <w:start w:val="1"/>
      <w:numFmt w:val="decimal"/>
      <w:lvlText w:val="%4."/>
      <w:lvlJc w:val="left"/>
      <w:pPr>
        <w:ind w:left="3235" w:hanging="420"/>
      </w:pPr>
    </w:lvl>
    <w:lvl w:ilvl="4" w:tentative="0">
      <w:start w:val="1"/>
      <w:numFmt w:val="lowerLetter"/>
      <w:lvlText w:val="%5)"/>
      <w:lvlJc w:val="left"/>
      <w:pPr>
        <w:ind w:left="3655" w:hanging="420"/>
      </w:pPr>
    </w:lvl>
    <w:lvl w:ilvl="5" w:tentative="0">
      <w:start w:val="1"/>
      <w:numFmt w:val="lowerRoman"/>
      <w:lvlText w:val="%6."/>
      <w:lvlJc w:val="right"/>
      <w:pPr>
        <w:ind w:left="4075" w:hanging="420"/>
      </w:pPr>
    </w:lvl>
    <w:lvl w:ilvl="6" w:tentative="0">
      <w:start w:val="1"/>
      <w:numFmt w:val="decimal"/>
      <w:lvlText w:val="%7."/>
      <w:lvlJc w:val="left"/>
      <w:pPr>
        <w:ind w:left="4495" w:hanging="420"/>
      </w:pPr>
    </w:lvl>
    <w:lvl w:ilvl="7" w:tentative="0">
      <w:start w:val="1"/>
      <w:numFmt w:val="lowerLetter"/>
      <w:lvlText w:val="%8)"/>
      <w:lvlJc w:val="left"/>
      <w:pPr>
        <w:ind w:left="4915" w:hanging="420"/>
      </w:pPr>
    </w:lvl>
    <w:lvl w:ilvl="8" w:tentative="0">
      <w:start w:val="1"/>
      <w:numFmt w:val="lowerRoman"/>
      <w:lvlText w:val="%9."/>
      <w:lvlJc w:val="right"/>
      <w:pPr>
        <w:ind w:left="5335" w:hanging="420"/>
      </w:pPr>
    </w:lvl>
  </w:abstractNum>
  <w:abstractNum w:abstractNumId="2">
    <w:nsid w:val="76E73FF2"/>
    <w:multiLevelType w:val="multilevel"/>
    <w:tmpl w:val="76E73FF2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773218FA"/>
    <w:multiLevelType w:val="multilevel"/>
    <w:tmpl w:val="773218FA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AC72EC"/>
    <w:rsid w:val="00652BC9"/>
    <w:rsid w:val="00767CFD"/>
    <w:rsid w:val="00870A2C"/>
    <w:rsid w:val="009E2217"/>
    <w:rsid w:val="00A322B8"/>
    <w:rsid w:val="00E94E76"/>
    <w:rsid w:val="20B217B1"/>
    <w:rsid w:val="30AC72EC"/>
    <w:rsid w:val="748611A7"/>
    <w:rsid w:val="780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582</Characters>
  <Lines>4</Lines>
  <Paragraphs>1</Paragraphs>
  <TotalTime>18</TotalTime>
  <ScaleCrop>false</ScaleCrop>
  <LinksUpToDate>false</LinksUpToDate>
  <CharactersWithSpaces>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2022-02-09T02:53:00Z</dcterms:created>
  <dc:creator>曾玉婷</dc:creator>
  <cp:lastModifiedBy>曾玉婷</cp:lastModifiedBy>
  <dcterms:modified xsi:type="dcterms:W3CDTF">2022-02-15T09:47:06Z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592F411272C74310B26F4023A7BF58DE</vt:lpwstr>
  </property>
</Properties>
</file>