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rPr>
          <w:rFonts w:ascii="黑体" w:hAnsi="黑体" w:eastAsia="黑体"/>
          <w:color w:val="000000"/>
          <w:sz w:val="32"/>
          <w:szCs w:val="32"/>
        </w:rPr>
      </w:pPr>
    </w:p>
    <w:tbl>
      <w:tblPr>
        <w:tblStyle w:val="8"/>
        <w:tblW w:w="101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82"/>
        <w:gridCol w:w="1869"/>
        <w:gridCol w:w="1261"/>
        <w:gridCol w:w="120"/>
        <w:gridCol w:w="360"/>
        <w:gridCol w:w="285"/>
        <w:gridCol w:w="15"/>
        <w:gridCol w:w="555"/>
        <w:gridCol w:w="405"/>
        <w:gridCol w:w="510"/>
        <w:gridCol w:w="285"/>
        <w:gridCol w:w="45"/>
        <w:gridCol w:w="60"/>
        <w:gridCol w:w="60"/>
        <w:gridCol w:w="60"/>
        <w:gridCol w:w="74"/>
        <w:gridCol w:w="256"/>
        <w:gridCol w:w="570"/>
        <w:gridCol w:w="195"/>
        <w:gridCol w:w="30"/>
        <w:gridCol w:w="45"/>
        <w:gridCol w:w="30"/>
        <w:gridCol w:w="224"/>
        <w:gridCol w:w="151"/>
        <w:gridCol w:w="195"/>
        <w:gridCol w:w="600"/>
        <w:gridCol w:w="60"/>
        <w:gridCol w:w="1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25" w:hRule="atLeast"/>
        </w:trPr>
        <w:tc>
          <w:tcPr>
            <w:tcW w:w="10105" w:type="dxa"/>
            <w:gridSpan w:val="28"/>
            <w:tcBorders>
              <w:top w:val="nil"/>
              <w:left w:val="nil"/>
              <w:right w:val="nil"/>
            </w:tcBorders>
            <w:shd w:val="clear" w:color="auto" w:fill="auto"/>
            <w:vAlign w:val="center"/>
          </w:tcPr>
          <w:p>
            <w:pPr>
              <w:widowControl/>
              <w:spacing w:line="380" w:lineRule="exact"/>
              <w:jc w:val="center"/>
              <w:textAlignment w:val="center"/>
              <w:rPr>
                <w:rFonts w:ascii="仿宋" w:hAnsi="仿宋" w:eastAsia="方正小标宋_GBK" w:cs="仿宋"/>
                <w:bCs/>
                <w:color w:val="000000"/>
                <w:sz w:val="28"/>
                <w:szCs w:val="28"/>
              </w:rPr>
            </w:pPr>
            <w:r>
              <w:rPr>
                <w:rFonts w:hint="eastAsia" w:ascii="方正小标宋_GBK" w:hAnsi="方正小标宋_GBK" w:eastAsia="方正小标宋_GBK" w:cs="方正小标宋_GBK"/>
                <w:bCs/>
                <w:color w:val="000000"/>
                <w:kern w:val="0"/>
                <w:sz w:val="36"/>
                <w:szCs w:val="36"/>
              </w:rPr>
              <w:t>广东省知识产权示范企业申报表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92" w:hRule="atLeast"/>
        </w:trPr>
        <w:tc>
          <w:tcPr>
            <w:tcW w:w="582" w:type="dxa"/>
            <w:vMerge w:val="restart"/>
            <w:tcBorders>
              <w:tl2br w:val="nil"/>
              <w:tr2bl w:val="nil"/>
            </w:tcBorders>
            <w:shd w:val="clear" w:color="auto" w:fill="auto"/>
            <w:vAlign w:val="center"/>
          </w:tcPr>
          <w:p>
            <w:pPr>
              <w:widowControl/>
              <w:spacing w:line="380" w:lineRule="exact"/>
              <w:jc w:val="center"/>
              <w:textAlignment w:val="center"/>
              <w:rPr>
                <w:rFonts w:ascii="黑体" w:hAnsi="黑体" w:eastAsia="黑体" w:cs="黑体"/>
                <w:bCs/>
                <w:color w:val="000000"/>
                <w:kern w:val="0"/>
                <w:sz w:val="28"/>
                <w:szCs w:val="28"/>
              </w:rPr>
            </w:pPr>
            <w:r>
              <w:rPr>
                <w:rFonts w:hint="eastAsia" w:ascii="黑体" w:hAnsi="黑体" w:eastAsia="黑体" w:cs="黑体"/>
                <w:bCs/>
                <w:color w:val="000000"/>
                <w:kern w:val="0"/>
                <w:sz w:val="28"/>
                <w:szCs w:val="28"/>
              </w:rPr>
              <w:t>基</w:t>
            </w:r>
          </w:p>
          <w:p>
            <w:pPr>
              <w:widowControl/>
              <w:spacing w:line="380" w:lineRule="exact"/>
              <w:jc w:val="center"/>
              <w:textAlignment w:val="center"/>
              <w:rPr>
                <w:rFonts w:ascii="黑体" w:hAnsi="黑体" w:eastAsia="黑体" w:cs="黑体"/>
                <w:bCs/>
                <w:color w:val="000000"/>
                <w:kern w:val="0"/>
                <w:sz w:val="28"/>
                <w:szCs w:val="28"/>
              </w:rPr>
            </w:pP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本</w:t>
            </w:r>
          </w:p>
          <w:p>
            <w:pPr>
              <w:widowControl/>
              <w:spacing w:line="380" w:lineRule="exact"/>
              <w:jc w:val="center"/>
              <w:textAlignment w:val="center"/>
              <w:rPr>
                <w:rFonts w:ascii="黑体" w:hAnsi="黑体" w:eastAsia="黑体" w:cs="黑体"/>
                <w:bCs/>
                <w:color w:val="000000"/>
                <w:kern w:val="0"/>
                <w:sz w:val="28"/>
                <w:szCs w:val="28"/>
              </w:rPr>
            </w:pP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信</w:t>
            </w:r>
          </w:p>
          <w:p>
            <w:pPr>
              <w:widowControl/>
              <w:spacing w:line="380" w:lineRule="exact"/>
              <w:jc w:val="center"/>
              <w:textAlignment w:val="center"/>
              <w:rPr>
                <w:rFonts w:ascii="仿宋" w:hAnsi="仿宋" w:eastAsia="仿宋" w:cs="仿宋"/>
                <w:bCs/>
                <w:color w:val="000000"/>
                <w:sz w:val="28"/>
                <w:szCs w:val="28"/>
              </w:rPr>
            </w:pP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息</w:t>
            </w: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企业名称</w:t>
            </w:r>
          </w:p>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（盖章）</w:t>
            </w:r>
          </w:p>
        </w:tc>
        <w:tc>
          <w:tcPr>
            <w:tcW w:w="7654" w:type="dxa"/>
            <w:gridSpan w:val="2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组织机构</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代码</w:t>
            </w:r>
          </w:p>
        </w:tc>
        <w:tc>
          <w:tcPr>
            <w:tcW w:w="4095" w:type="dxa"/>
            <w:gridSpan w:val="14"/>
            <w:tcBorders>
              <w:tl2br w:val="nil"/>
              <w:tr2bl w:val="nil"/>
            </w:tcBorders>
            <w:shd w:val="clear" w:color="auto" w:fill="auto"/>
            <w:vAlign w:val="center"/>
          </w:tcPr>
          <w:p>
            <w:pPr>
              <w:widowControl/>
              <w:spacing w:line="380" w:lineRule="exact"/>
              <w:jc w:val="left"/>
              <w:rPr>
                <w:rFonts w:ascii="仿宋" w:hAnsi="仿宋" w:eastAsia="仿宋" w:cs="仿宋"/>
                <w:bCs/>
                <w:color w:val="000000"/>
                <w:sz w:val="28"/>
                <w:szCs w:val="28"/>
              </w:rPr>
            </w:pPr>
          </w:p>
        </w:tc>
        <w:tc>
          <w:tcPr>
            <w:tcW w:w="1350" w:type="dxa"/>
            <w:gridSpan w:val="7"/>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注册地</w:t>
            </w:r>
          </w:p>
        </w:tc>
        <w:tc>
          <w:tcPr>
            <w:tcW w:w="2209"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所属行业代码及名称</w:t>
            </w:r>
          </w:p>
        </w:tc>
        <w:tc>
          <w:tcPr>
            <w:tcW w:w="4095" w:type="dxa"/>
            <w:gridSpan w:val="14"/>
            <w:tcBorders>
              <w:tl2br w:val="nil"/>
              <w:tr2bl w:val="nil"/>
            </w:tcBorders>
            <w:shd w:val="clear" w:color="auto" w:fill="auto"/>
            <w:vAlign w:val="center"/>
          </w:tcPr>
          <w:p>
            <w:pPr>
              <w:widowControl/>
              <w:spacing w:line="380" w:lineRule="exact"/>
              <w:jc w:val="left"/>
              <w:rPr>
                <w:rFonts w:ascii="仿宋" w:hAnsi="仿宋" w:eastAsia="仿宋" w:cs="仿宋"/>
                <w:bCs/>
                <w:color w:val="000000"/>
                <w:sz w:val="28"/>
                <w:szCs w:val="28"/>
              </w:rPr>
            </w:pPr>
          </w:p>
        </w:tc>
        <w:tc>
          <w:tcPr>
            <w:tcW w:w="1350" w:type="dxa"/>
            <w:gridSpan w:val="7"/>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注册资金</w:t>
            </w:r>
          </w:p>
        </w:tc>
        <w:tc>
          <w:tcPr>
            <w:tcW w:w="2209"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1402"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主营业务</w:t>
            </w:r>
          </w:p>
        </w:tc>
        <w:tc>
          <w:tcPr>
            <w:tcW w:w="7654" w:type="dxa"/>
            <w:gridSpan w:val="26"/>
            <w:tcBorders>
              <w:tl2br w:val="nil"/>
              <w:tr2bl w:val="nil"/>
            </w:tcBorders>
            <w:shd w:val="clear" w:color="auto" w:fill="auto"/>
            <w:vAlign w:val="center"/>
          </w:tcPr>
          <w:p>
            <w:pPr>
              <w:widowControl/>
              <w:spacing w:line="380" w:lineRule="exact"/>
              <w:jc w:val="left"/>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企业规模</w:t>
            </w:r>
          </w:p>
        </w:tc>
        <w:tc>
          <w:tcPr>
            <w:tcW w:w="2026"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069" w:type="dxa"/>
            <w:gridSpan w:val="10"/>
            <w:tcBorders>
              <w:tl2br w:val="nil"/>
              <w:tr2bl w:val="nil"/>
            </w:tcBorders>
            <w:shd w:val="clear" w:color="auto" w:fill="auto"/>
            <w:vAlign w:val="center"/>
          </w:tcPr>
          <w:p>
            <w:pPr>
              <w:widowControl/>
              <w:spacing w:line="380" w:lineRule="exact"/>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企业登记</w:t>
            </w:r>
          </w:p>
          <w:p>
            <w:pPr>
              <w:widowControl/>
              <w:spacing w:line="380" w:lineRule="exact"/>
              <w:jc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注册类型</w:t>
            </w:r>
          </w:p>
        </w:tc>
        <w:tc>
          <w:tcPr>
            <w:tcW w:w="1051"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30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是否上市</w:t>
            </w:r>
          </w:p>
        </w:tc>
        <w:tc>
          <w:tcPr>
            <w:tcW w:w="1203" w:type="dxa"/>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知识产权工作联系人信息</w:t>
            </w:r>
          </w:p>
        </w:tc>
        <w:tc>
          <w:tcPr>
            <w:tcW w:w="4095" w:type="dxa"/>
            <w:gridSpan w:val="14"/>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第一联系人</w:t>
            </w:r>
          </w:p>
        </w:tc>
        <w:tc>
          <w:tcPr>
            <w:tcW w:w="3559" w:type="dxa"/>
            <w:gridSpan w:val="1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第二联系人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姓  名</w:t>
            </w:r>
          </w:p>
        </w:tc>
        <w:tc>
          <w:tcPr>
            <w:tcW w:w="4095" w:type="dxa"/>
            <w:gridSpan w:val="1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559"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所在部门</w:t>
            </w:r>
          </w:p>
        </w:tc>
        <w:tc>
          <w:tcPr>
            <w:tcW w:w="4095" w:type="dxa"/>
            <w:gridSpan w:val="1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559"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职  务</w:t>
            </w:r>
          </w:p>
        </w:tc>
        <w:tc>
          <w:tcPr>
            <w:tcW w:w="4095" w:type="dxa"/>
            <w:gridSpan w:val="1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559"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单位电话</w:t>
            </w:r>
          </w:p>
        </w:tc>
        <w:tc>
          <w:tcPr>
            <w:tcW w:w="4095" w:type="dxa"/>
            <w:gridSpan w:val="1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559"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移动电话</w:t>
            </w:r>
          </w:p>
        </w:tc>
        <w:tc>
          <w:tcPr>
            <w:tcW w:w="4095" w:type="dxa"/>
            <w:gridSpan w:val="1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559"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Email</w:t>
            </w:r>
          </w:p>
        </w:tc>
        <w:tc>
          <w:tcPr>
            <w:tcW w:w="4095" w:type="dxa"/>
            <w:gridSpan w:val="1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559"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通讯地址</w:t>
            </w:r>
          </w:p>
        </w:tc>
        <w:tc>
          <w:tcPr>
            <w:tcW w:w="4095" w:type="dxa"/>
            <w:gridSpan w:val="1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559"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邮  编</w:t>
            </w:r>
          </w:p>
        </w:tc>
        <w:tc>
          <w:tcPr>
            <w:tcW w:w="4095" w:type="dxa"/>
            <w:gridSpan w:val="1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559"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黑体" w:hAnsi="黑体" w:eastAsia="黑体" w:cs="黑体"/>
                <w:bCs/>
                <w:color w:val="000000"/>
                <w:kern w:val="0"/>
                <w:sz w:val="28"/>
                <w:szCs w:val="28"/>
              </w:rPr>
              <w:t>知</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识</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产</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权</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创</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造</w:t>
            </w:r>
          </w:p>
        </w:tc>
        <w:tc>
          <w:tcPr>
            <w:tcW w:w="9523" w:type="dxa"/>
            <w:gridSpan w:val="2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年度财务基本信息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T为申报前一年，下同</w:t>
            </w:r>
          </w:p>
        </w:tc>
        <w:tc>
          <w:tcPr>
            <w:tcW w:w="2596"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年度产值</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c>
          <w:tcPr>
            <w:tcW w:w="2550" w:type="dxa"/>
            <w:gridSpan w:val="1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专利产品销售收入</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c>
          <w:tcPr>
            <w:tcW w:w="2508"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年度研发投入</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第T-2年</w:t>
            </w:r>
          </w:p>
        </w:tc>
        <w:tc>
          <w:tcPr>
            <w:tcW w:w="2596"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50"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第T-1年</w:t>
            </w:r>
          </w:p>
        </w:tc>
        <w:tc>
          <w:tcPr>
            <w:tcW w:w="2596"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50"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第T年</w:t>
            </w:r>
          </w:p>
        </w:tc>
        <w:tc>
          <w:tcPr>
            <w:tcW w:w="2596"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50"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近三年专利产品销售收入与年度产值之比平均值</w:t>
            </w:r>
          </w:p>
        </w:tc>
        <w:tc>
          <w:tcPr>
            <w:tcW w:w="2596"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50"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近三年年度研发投入销售收入与年度产值之比平均值</w:t>
            </w: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9523" w:type="dxa"/>
            <w:gridSpan w:val="2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年度知识产权投入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81" w:type="dxa"/>
            <w:gridSpan w:val="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专利申请</w:t>
            </w:r>
          </w:p>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投入</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c>
          <w:tcPr>
            <w:tcW w:w="1215"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专利维持年费</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c>
          <w:tcPr>
            <w:tcW w:w="1365"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专利保护投入</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c>
          <w:tcPr>
            <w:tcW w:w="1185"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专利奖励投入</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c>
          <w:tcPr>
            <w:tcW w:w="1305" w:type="dxa"/>
            <w:gridSpan w:val="7"/>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其他知识产权投入（万元）</w:t>
            </w:r>
          </w:p>
        </w:tc>
        <w:tc>
          <w:tcPr>
            <w:tcW w:w="1203"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总计</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第T-2年</w:t>
            </w:r>
          </w:p>
        </w:tc>
        <w:tc>
          <w:tcPr>
            <w:tcW w:w="1381"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15"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6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18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0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03" w:type="dxa"/>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第T-1年</w:t>
            </w:r>
          </w:p>
        </w:tc>
        <w:tc>
          <w:tcPr>
            <w:tcW w:w="1381"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15"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6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18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0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03" w:type="dxa"/>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第T年</w:t>
            </w:r>
          </w:p>
        </w:tc>
        <w:tc>
          <w:tcPr>
            <w:tcW w:w="1381"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15"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6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18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0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03" w:type="dxa"/>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
                <w:color w:val="000000"/>
                <w:sz w:val="28"/>
                <w:szCs w:val="28"/>
              </w:rPr>
            </w:pPr>
          </w:p>
        </w:tc>
        <w:tc>
          <w:tcPr>
            <w:tcW w:w="1869"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近三年专利申请情况</w:t>
            </w:r>
          </w:p>
        </w:tc>
        <w:tc>
          <w:tcPr>
            <w:tcW w:w="2596"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发明</w:t>
            </w:r>
          </w:p>
        </w:tc>
        <w:tc>
          <w:tcPr>
            <w:tcW w:w="2550" w:type="dxa"/>
            <w:gridSpan w:val="1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实用新型</w:t>
            </w:r>
          </w:p>
        </w:tc>
        <w:tc>
          <w:tcPr>
            <w:tcW w:w="2508"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外观设计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
                <w:color w:val="000000"/>
                <w:sz w:val="28"/>
                <w:szCs w:val="28"/>
              </w:rPr>
            </w:pPr>
          </w:p>
        </w:tc>
        <w:tc>
          <w:tcPr>
            <w:tcW w:w="1381" w:type="dxa"/>
            <w:gridSpan w:val="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申请量</w:t>
            </w:r>
          </w:p>
        </w:tc>
        <w:tc>
          <w:tcPr>
            <w:tcW w:w="1215"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授权量</w:t>
            </w:r>
          </w:p>
        </w:tc>
        <w:tc>
          <w:tcPr>
            <w:tcW w:w="1365"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申请量</w:t>
            </w:r>
          </w:p>
        </w:tc>
        <w:tc>
          <w:tcPr>
            <w:tcW w:w="1185"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授权量</w:t>
            </w:r>
          </w:p>
        </w:tc>
        <w:tc>
          <w:tcPr>
            <w:tcW w:w="1305" w:type="dxa"/>
            <w:gridSpan w:val="7"/>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申请量</w:t>
            </w:r>
          </w:p>
        </w:tc>
        <w:tc>
          <w:tcPr>
            <w:tcW w:w="1203"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授权量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第T-2年</w:t>
            </w:r>
          </w:p>
        </w:tc>
        <w:tc>
          <w:tcPr>
            <w:tcW w:w="1381"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15"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6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18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0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03" w:type="dxa"/>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第T-1年</w:t>
            </w:r>
          </w:p>
        </w:tc>
        <w:tc>
          <w:tcPr>
            <w:tcW w:w="1381"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15"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6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18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0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03" w:type="dxa"/>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第T年</w:t>
            </w:r>
          </w:p>
        </w:tc>
        <w:tc>
          <w:tcPr>
            <w:tcW w:w="1381"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15"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6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18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0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03" w:type="dxa"/>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250" w:type="dxa"/>
            <w:gridSpan w:val="3"/>
            <w:tcBorders>
              <w:tl2br w:val="nil"/>
              <w:tr2bl w:val="nil"/>
            </w:tcBorders>
            <w:shd w:val="clear" w:color="auto" w:fill="auto"/>
            <w:vAlign w:val="center"/>
          </w:tcPr>
          <w:p>
            <w:pPr>
              <w:widowControl/>
              <w:spacing w:line="3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近三年专利申请量</w:t>
            </w:r>
          </w:p>
          <w:p>
            <w:pPr>
              <w:widowControl/>
              <w:spacing w:line="380" w:lineRule="exact"/>
              <w:jc w:val="center"/>
              <w:rPr>
                <w:rFonts w:ascii="仿宋" w:hAnsi="仿宋" w:eastAsia="仿宋" w:cs="仿宋"/>
                <w:bCs/>
                <w:color w:val="000000"/>
                <w:sz w:val="28"/>
                <w:szCs w:val="28"/>
              </w:rPr>
            </w:pPr>
            <w:r>
              <w:rPr>
                <w:rFonts w:hint="eastAsia" w:ascii="仿宋" w:hAnsi="仿宋" w:eastAsia="仿宋" w:cs="仿宋"/>
                <w:b/>
                <w:color w:val="000000"/>
                <w:sz w:val="28"/>
                <w:szCs w:val="28"/>
              </w:rPr>
              <w:t>平均增长率</w:t>
            </w:r>
          </w:p>
        </w:tc>
        <w:tc>
          <w:tcPr>
            <w:tcW w:w="1215"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50"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
                <w:color w:val="000000"/>
                <w:sz w:val="28"/>
                <w:szCs w:val="28"/>
              </w:rPr>
              <w:t>近三年发明专利申请量平均增长率</w:t>
            </w: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截至上一年有效专利拥有量</w:t>
            </w:r>
          </w:p>
        </w:tc>
        <w:tc>
          <w:tcPr>
            <w:tcW w:w="2596"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发明</w:t>
            </w:r>
          </w:p>
        </w:tc>
        <w:tc>
          <w:tcPr>
            <w:tcW w:w="2550" w:type="dxa"/>
            <w:gridSpan w:val="1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实用新型</w:t>
            </w:r>
          </w:p>
        </w:tc>
        <w:tc>
          <w:tcPr>
            <w:tcW w:w="2508"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外观设计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第T年</w:t>
            </w:r>
          </w:p>
        </w:tc>
        <w:tc>
          <w:tcPr>
            <w:tcW w:w="2596"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50"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近三年专利授权量增长率</w:t>
            </w:r>
          </w:p>
        </w:tc>
        <w:tc>
          <w:tcPr>
            <w:tcW w:w="2596"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50"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近三年发明专利授权量增长率</w:t>
            </w: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累计向国外专利数量</w:t>
            </w:r>
          </w:p>
        </w:tc>
        <w:tc>
          <w:tcPr>
            <w:tcW w:w="3901" w:type="dxa"/>
            <w:gridSpan w:val="11"/>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PCT</w:t>
            </w:r>
          </w:p>
        </w:tc>
        <w:tc>
          <w:tcPr>
            <w:tcW w:w="3753" w:type="dxa"/>
            <w:gridSpan w:val="15"/>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巴黎公约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
                <w:color w:val="000000"/>
                <w:sz w:val="28"/>
                <w:szCs w:val="28"/>
              </w:rPr>
            </w:pPr>
          </w:p>
        </w:tc>
        <w:tc>
          <w:tcPr>
            <w:tcW w:w="1381" w:type="dxa"/>
            <w:gridSpan w:val="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申请</w:t>
            </w:r>
          </w:p>
        </w:tc>
        <w:tc>
          <w:tcPr>
            <w:tcW w:w="1215"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授权</w:t>
            </w:r>
          </w:p>
        </w:tc>
        <w:tc>
          <w:tcPr>
            <w:tcW w:w="1305" w:type="dxa"/>
            <w:gridSpan w:val="5"/>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有效总量</w:t>
            </w:r>
          </w:p>
        </w:tc>
        <w:tc>
          <w:tcPr>
            <w:tcW w:w="1245" w:type="dxa"/>
            <w:gridSpan w:val="7"/>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申请</w:t>
            </w:r>
          </w:p>
        </w:tc>
        <w:tc>
          <w:tcPr>
            <w:tcW w:w="1245"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授权</w:t>
            </w:r>
          </w:p>
        </w:tc>
        <w:tc>
          <w:tcPr>
            <w:tcW w:w="1263" w:type="dxa"/>
            <w:gridSpan w:val="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有效总量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截至第T年底</w:t>
            </w:r>
          </w:p>
        </w:tc>
        <w:tc>
          <w:tcPr>
            <w:tcW w:w="1381"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15"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05"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4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4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商标注册量</w:t>
            </w:r>
          </w:p>
        </w:tc>
        <w:tc>
          <w:tcPr>
            <w:tcW w:w="5146" w:type="dxa"/>
            <w:gridSpan w:val="1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国内商标注册情况</w:t>
            </w:r>
          </w:p>
        </w:tc>
        <w:tc>
          <w:tcPr>
            <w:tcW w:w="2508"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国外商标注册</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96"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注册商标（件）</w:t>
            </w:r>
          </w:p>
        </w:tc>
        <w:tc>
          <w:tcPr>
            <w:tcW w:w="2550" w:type="dxa"/>
            <w:gridSpan w:val="1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中国驰名商标（件）</w:t>
            </w:r>
          </w:p>
        </w:tc>
        <w:tc>
          <w:tcPr>
            <w:tcW w:w="2508"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注册商标 （件）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截至第T年底</w:t>
            </w:r>
          </w:p>
        </w:tc>
        <w:tc>
          <w:tcPr>
            <w:tcW w:w="2596"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50"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其它知识产权拥有量</w:t>
            </w:r>
          </w:p>
        </w:tc>
        <w:tc>
          <w:tcPr>
            <w:tcW w:w="2596"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集成电路布图设计</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总数</w:t>
            </w:r>
          </w:p>
        </w:tc>
        <w:tc>
          <w:tcPr>
            <w:tcW w:w="2550" w:type="dxa"/>
            <w:gridSpan w:val="1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计算机软件著作权登记总数</w:t>
            </w: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截至第T年底</w:t>
            </w:r>
          </w:p>
        </w:tc>
        <w:tc>
          <w:tcPr>
            <w:tcW w:w="2596"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50"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黑体" w:hAnsi="黑体" w:eastAsia="黑体" w:cs="黑体"/>
                <w:bCs/>
                <w:color w:val="000000"/>
                <w:kern w:val="0"/>
                <w:sz w:val="28"/>
                <w:szCs w:val="28"/>
              </w:rPr>
              <w:t>知</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识</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产</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权</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运</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用</w:t>
            </w:r>
          </w:p>
        </w:tc>
        <w:tc>
          <w:tcPr>
            <w:tcW w:w="1869"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知识产权实施运用情况</w:t>
            </w:r>
          </w:p>
        </w:tc>
        <w:tc>
          <w:tcPr>
            <w:tcW w:w="2596"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运用他人专利（件）</w:t>
            </w:r>
          </w:p>
        </w:tc>
        <w:tc>
          <w:tcPr>
            <w:tcW w:w="2550" w:type="dxa"/>
            <w:gridSpan w:val="1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运用自有专利（件）</w:t>
            </w:r>
          </w:p>
        </w:tc>
        <w:tc>
          <w:tcPr>
            <w:tcW w:w="2508"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商标运用（件）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
                <w:color w:val="000000"/>
                <w:sz w:val="28"/>
                <w:szCs w:val="28"/>
              </w:rPr>
            </w:pPr>
          </w:p>
        </w:tc>
        <w:tc>
          <w:tcPr>
            <w:tcW w:w="1261"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接受转让</w:t>
            </w:r>
          </w:p>
        </w:tc>
        <w:tc>
          <w:tcPr>
            <w:tcW w:w="1335" w:type="dxa"/>
            <w:gridSpan w:val="5"/>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接受许可</w:t>
            </w:r>
          </w:p>
        </w:tc>
        <w:tc>
          <w:tcPr>
            <w:tcW w:w="1245"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向外转让</w:t>
            </w:r>
          </w:p>
        </w:tc>
        <w:tc>
          <w:tcPr>
            <w:tcW w:w="1305"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向外许可</w:t>
            </w:r>
          </w:p>
        </w:tc>
        <w:tc>
          <w:tcPr>
            <w:tcW w:w="2508"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转让许可总量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第T-2年</w:t>
            </w:r>
          </w:p>
        </w:tc>
        <w:tc>
          <w:tcPr>
            <w:tcW w:w="1261" w:type="dxa"/>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35"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45"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05"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第T-1年</w:t>
            </w:r>
          </w:p>
        </w:tc>
        <w:tc>
          <w:tcPr>
            <w:tcW w:w="1261" w:type="dxa"/>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35"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45"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05"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第T年</w:t>
            </w:r>
          </w:p>
        </w:tc>
        <w:tc>
          <w:tcPr>
            <w:tcW w:w="1261" w:type="dxa"/>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35"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45"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05"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知识产权运用经济效益</w:t>
            </w:r>
          </w:p>
        </w:tc>
        <w:tc>
          <w:tcPr>
            <w:tcW w:w="2596"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专利转让许可收益</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c>
          <w:tcPr>
            <w:tcW w:w="1755" w:type="dxa"/>
            <w:gridSpan w:val="9"/>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商标转让</w:t>
            </w:r>
          </w:p>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许可收益</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c>
          <w:tcPr>
            <w:tcW w:w="144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专利产品</w:t>
            </w:r>
          </w:p>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销售收入</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c>
          <w:tcPr>
            <w:tcW w:w="1863" w:type="dxa"/>
            <w:gridSpan w:val="3"/>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专利产品销售收入占企业销售收入比值（％）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
                <w:color w:val="000000"/>
                <w:sz w:val="28"/>
                <w:szCs w:val="28"/>
              </w:rPr>
            </w:pPr>
          </w:p>
        </w:tc>
        <w:tc>
          <w:tcPr>
            <w:tcW w:w="1261"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转让收益</w:t>
            </w:r>
          </w:p>
        </w:tc>
        <w:tc>
          <w:tcPr>
            <w:tcW w:w="1335" w:type="dxa"/>
            <w:gridSpan w:val="5"/>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许可收益</w:t>
            </w:r>
          </w:p>
        </w:tc>
        <w:tc>
          <w:tcPr>
            <w:tcW w:w="1755" w:type="dxa"/>
            <w:gridSpan w:val="9"/>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440"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3" w:type="dxa"/>
            <w:gridSpan w:val="3"/>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第T-2年</w:t>
            </w:r>
          </w:p>
        </w:tc>
        <w:tc>
          <w:tcPr>
            <w:tcW w:w="1261"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335"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55" w:type="dxa"/>
            <w:gridSpan w:val="9"/>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440"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3" w:type="dxa"/>
            <w:gridSpan w:val="3"/>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第T-1年</w:t>
            </w:r>
          </w:p>
        </w:tc>
        <w:tc>
          <w:tcPr>
            <w:tcW w:w="1261"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335"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55" w:type="dxa"/>
            <w:gridSpan w:val="9"/>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440"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3" w:type="dxa"/>
            <w:gridSpan w:val="3"/>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第T年</w:t>
            </w:r>
          </w:p>
        </w:tc>
        <w:tc>
          <w:tcPr>
            <w:tcW w:w="1261"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335"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55" w:type="dxa"/>
            <w:gridSpan w:val="9"/>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440"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3" w:type="dxa"/>
            <w:gridSpan w:val="3"/>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知识产权</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投融资情况</w:t>
            </w:r>
          </w:p>
        </w:tc>
        <w:tc>
          <w:tcPr>
            <w:tcW w:w="1741" w:type="dxa"/>
            <w:gridSpan w:val="3"/>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专利实施率（％）</w:t>
            </w:r>
          </w:p>
        </w:tc>
        <w:tc>
          <w:tcPr>
            <w:tcW w:w="2610" w:type="dxa"/>
            <w:gridSpan w:val="1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知识产权作价入股</w:t>
            </w:r>
          </w:p>
        </w:tc>
        <w:tc>
          <w:tcPr>
            <w:tcW w:w="3303" w:type="dxa"/>
            <w:gridSpan w:val="11"/>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知识产权质押融资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
                <w:color w:val="000000"/>
                <w:sz w:val="28"/>
                <w:szCs w:val="28"/>
              </w:rPr>
            </w:pPr>
          </w:p>
        </w:tc>
        <w:tc>
          <w:tcPr>
            <w:tcW w:w="1260"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数量</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（件）</w:t>
            </w:r>
          </w:p>
        </w:tc>
        <w:tc>
          <w:tcPr>
            <w:tcW w:w="135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金额</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c>
          <w:tcPr>
            <w:tcW w:w="144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数量</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（件）</w:t>
            </w:r>
          </w:p>
        </w:tc>
        <w:tc>
          <w:tcPr>
            <w:tcW w:w="1863" w:type="dxa"/>
            <w:gridSpan w:val="3"/>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金额</w:t>
            </w:r>
          </w:p>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第T-2年</w:t>
            </w:r>
          </w:p>
        </w:tc>
        <w:tc>
          <w:tcPr>
            <w:tcW w:w="1741" w:type="dxa"/>
            <w:gridSpan w:val="3"/>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260"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35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44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863" w:type="dxa"/>
            <w:gridSpan w:val="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第T-1年</w:t>
            </w:r>
          </w:p>
        </w:tc>
        <w:tc>
          <w:tcPr>
            <w:tcW w:w="1741" w:type="dxa"/>
            <w:gridSpan w:val="3"/>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260"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35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44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863" w:type="dxa"/>
            <w:gridSpan w:val="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第T年</w:t>
            </w:r>
          </w:p>
        </w:tc>
        <w:tc>
          <w:tcPr>
            <w:tcW w:w="1741" w:type="dxa"/>
            <w:gridSpan w:val="3"/>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260"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35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44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863" w:type="dxa"/>
            <w:gridSpan w:val="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利用专利信息优化知识产权产出导向</w:t>
            </w:r>
          </w:p>
        </w:tc>
        <w:tc>
          <w:tcPr>
            <w:tcW w:w="5221" w:type="dxa"/>
            <w:gridSpan w:val="20"/>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企业是否对竞争对手专利信息进行分析</w:t>
            </w:r>
          </w:p>
        </w:tc>
        <w:tc>
          <w:tcPr>
            <w:tcW w:w="1170"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5221" w:type="dxa"/>
            <w:gridSpan w:val="20"/>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是否充分利用失效、无效专利及他国专利</w:t>
            </w:r>
          </w:p>
        </w:tc>
        <w:tc>
          <w:tcPr>
            <w:tcW w:w="1170"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在各过程中是否进行了专利信息的检索与分析</w:t>
            </w:r>
          </w:p>
        </w:tc>
        <w:tc>
          <w:tcPr>
            <w:tcW w:w="3480" w:type="dxa"/>
            <w:gridSpan w:val="1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战略布局与主动防御</w:t>
            </w:r>
          </w:p>
        </w:tc>
        <w:tc>
          <w:tcPr>
            <w:tcW w:w="1170"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480" w:type="dxa"/>
            <w:gridSpan w:val="1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新产品开发、科研立项</w:t>
            </w:r>
          </w:p>
        </w:tc>
        <w:tc>
          <w:tcPr>
            <w:tcW w:w="1170"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480" w:type="dxa"/>
            <w:gridSpan w:val="1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专利申请</w:t>
            </w:r>
          </w:p>
        </w:tc>
        <w:tc>
          <w:tcPr>
            <w:tcW w:w="1170"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480" w:type="dxa"/>
            <w:gridSpan w:val="1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专利诉讼</w:t>
            </w:r>
          </w:p>
        </w:tc>
        <w:tc>
          <w:tcPr>
            <w:tcW w:w="1170"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480" w:type="dxa"/>
            <w:gridSpan w:val="1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产品、技术进出口</w:t>
            </w:r>
          </w:p>
        </w:tc>
        <w:tc>
          <w:tcPr>
            <w:tcW w:w="1170"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480" w:type="dxa"/>
            <w:gridSpan w:val="1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专利许可</w:t>
            </w:r>
          </w:p>
        </w:tc>
        <w:tc>
          <w:tcPr>
            <w:tcW w:w="1170"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480" w:type="dxa"/>
            <w:gridSpan w:val="1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专利投融资</w:t>
            </w:r>
          </w:p>
        </w:tc>
        <w:tc>
          <w:tcPr>
            <w:tcW w:w="1170"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480" w:type="dxa"/>
            <w:gridSpan w:val="1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中外合资合作</w:t>
            </w:r>
          </w:p>
        </w:tc>
        <w:tc>
          <w:tcPr>
            <w:tcW w:w="1170"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黑体" w:hAnsi="黑体" w:eastAsia="黑体" w:cs="黑体"/>
                <w:bCs/>
                <w:color w:val="000000"/>
                <w:kern w:val="0"/>
                <w:sz w:val="28"/>
                <w:szCs w:val="28"/>
              </w:rPr>
              <w:t>知</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识</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产</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权</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保</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护</w:t>
            </w: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行政、司法途径</w:t>
            </w:r>
          </w:p>
        </w:tc>
        <w:tc>
          <w:tcPr>
            <w:tcW w:w="1741" w:type="dxa"/>
            <w:gridSpan w:val="3"/>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专利行政调处（件）</w:t>
            </w:r>
          </w:p>
        </w:tc>
        <w:tc>
          <w:tcPr>
            <w:tcW w:w="1770" w:type="dxa"/>
            <w:gridSpan w:val="5"/>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专利司法诉讼（件）</w:t>
            </w:r>
          </w:p>
        </w:tc>
        <w:tc>
          <w:tcPr>
            <w:tcW w:w="141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商标</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（件）</w:t>
            </w:r>
          </w:p>
        </w:tc>
        <w:tc>
          <w:tcPr>
            <w:tcW w:w="147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版权</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（件）</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其它</w:t>
            </w:r>
          </w:p>
          <w:p>
            <w:pPr>
              <w:widowControl/>
              <w:spacing w:line="380" w:lineRule="exact"/>
              <w:jc w:val="center"/>
              <w:rPr>
                <w:rFonts w:ascii="仿宋" w:hAnsi="仿宋" w:eastAsia="仿宋" w:cs="仿宋"/>
                <w:b/>
                <w:color w:val="000000"/>
                <w:sz w:val="28"/>
                <w:szCs w:val="28"/>
              </w:rPr>
            </w:pPr>
            <w:r>
              <w:rPr>
                <w:rFonts w:hint="eastAsia" w:ascii="仿宋" w:hAnsi="仿宋" w:eastAsia="仿宋" w:cs="仿宋"/>
                <w:b/>
                <w:color w:val="000000"/>
                <w:kern w:val="0"/>
                <w:sz w:val="28"/>
                <w:szCs w:val="2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第T-2年</w:t>
            </w:r>
          </w:p>
        </w:tc>
        <w:tc>
          <w:tcPr>
            <w:tcW w:w="1741" w:type="dxa"/>
            <w:gridSpan w:val="3"/>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770" w:type="dxa"/>
            <w:gridSpan w:val="5"/>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41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47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263" w:type="dxa"/>
            <w:gridSpan w:val="2"/>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第T-1年</w:t>
            </w:r>
          </w:p>
        </w:tc>
        <w:tc>
          <w:tcPr>
            <w:tcW w:w="1741" w:type="dxa"/>
            <w:gridSpan w:val="3"/>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770" w:type="dxa"/>
            <w:gridSpan w:val="5"/>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41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47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263" w:type="dxa"/>
            <w:gridSpan w:val="2"/>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第T年</w:t>
            </w:r>
          </w:p>
        </w:tc>
        <w:tc>
          <w:tcPr>
            <w:tcW w:w="1741" w:type="dxa"/>
            <w:gridSpan w:val="3"/>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770" w:type="dxa"/>
            <w:gridSpan w:val="5"/>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41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47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263" w:type="dxa"/>
            <w:gridSpan w:val="2"/>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自身途径</w:t>
            </w:r>
          </w:p>
        </w:tc>
        <w:tc>
          <w:tcPr>
            <w:tcW w:w="5116" w:type="dxa"/>
            <w:gridSpan w:val="17"/>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是否建立贯穿生产经营全流程的知识产权侵权预警机制和风险监控机制</w:t>
            </w:r>
          </w:p>
        </w:tc>
        <w:tc>
          <w:tcPr>
            <w:tcW w:w="127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5116" w:type="dxa"/>
            <w:gridSpan w:val="17"/>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是否定期开展知识产权风险测评</w:t>
            </w:r>
          </w:p>
        </w:tc>
        <w:tc>
          <w:tcPr>
            <w:tcW w:w="127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5116" w:type="dxa"/>
            <w:gridSpan w:val="17"/>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是否通过开展知识产权尽职调查。获得知识产权许可等方式，避免主观恶意侵犯他人知识产权</w:t>
            </w:r>
          </w:p>
        </w:tc>
        <w:tc>
          <w:tcPr>
            <w:tcW w:w="127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5116" w:type="dxa"/>
            <w:gridSpan w:val="17"/>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是否推动建立行业知识产权维权协作机制，参与行业专利纠纷处置</w:t>
            </w:r>
          </w:p>
        </w:tc>
        <w:tc>
          <w:tcPr>
            <w:tcW w:w="127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5116" w:type="dxa"/>
            <w:gridSpan w:val="17"/>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是否建立了应对国际、国内知识产权纠纷的机制，编制并适时调整相关预案</w:t>
            </w:r>
          </w:p>
        </w:tc>
        <w:tc>
          <w:tcPr>
            <w:tcW w:w="127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管理体系建设</w:t>
            </w:r>
          </w:p>
        </w:tc>
        <w:tc>
          <w:tcPr>
            <w:tcW w:w="4351" w:type="dxa"/>
            <w:gridSpan w:val="15"/>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是否通过国家标准《企业知识产权管理规范》GB/T29490-2013认证</w:t>
            </w:r>
          </w:p>
        </w:tc>
        <w:tc>
          <w:tcPr>
            <w:tcW w:w="3303" w:type="dxa"/>
            <w:gridSpan w:val="11"/>
            <w:tcBorders>
              <w:tl2br w:val="nil"/>
              <w:tr2bl w:val="nil"/>
            </w:tcBorders>
            <w:shd w:val="clear" w:color="auto" w:fill="auto"/>
            <w:vAlign w:val="center"/>
          </w:tcPr>
          <w:p>
            <w:pPr>
              <w:widowControl/>
              <w:spacing w:line="380" w:lineRule="exact"/>
              <w:ind w:left="218" w:leftChars="103" w:hanging="2"/>
              <w:rPr>
                <w:rFonts w:ascii="仿宋" w:hAnsi="仿宋" w:eastAsia="仿宋" w:cs="仿宋"/>
                <w:bCs/>
                <w:color w:val="000000"/>
                <w:sz w:val="28"/>
                <w:szCs w:val="28"/>
              </w:rPr>
            </w:pPr>
            <w:r>
              <w:rPr>
                <w:rFonts w:hint="eastAsia" w:ascii="仿宋" w:hAnsi="仿宋" w:eastAsia="仿宋" w:cs="仿宋"/>
                <w:bCs/>
                <w:color w:val="000000"/>
                <w:kern w:val="0"/>
                <w:sz w:val="28"/>
                <w:szCs w:val="28"/>
              </w:rPr>
              <w:t>A.是，已经通过认证</w:t>
            </w:r>
            <w:r>
              <w:rPr>
                <w:rFonts w:hint="eastAsia" w:ascii="仿宋" w:hAnsi="仿宋" w:eastAsia="仿宋" w:cs="仿宋"/>
                <w:bCs/>
                <w:color w:val="000000"/>
                <w:kern w:val="0"/>
                <w:sz w:val="28"/>
                <w:szCs w:val="28"/>
              </w:rPr>
              <w:br w:type="textWrapping"/>
            </w:r>
            <w:r>
              <w:rPr>
                <w:rFonts w:hint="eastAsia" w:ascii="仿宋" w:hAnsi="仿宋" w:eastAsia="仿宋" w:cs="仿宋"/>
                <w:bCs/>
                <w:color w:val="000000"/>
                <w:kern w:val="0"/>
                <w:sz w:val="28"/>
                <w:szCs w:val="28"/>
              </w:rPr>
              <w:t>B.否，正在推进</w:t>
            </w:r>
            <w:r>
              <w:rPr>
                <w:rFonts w:hint="eastAsia" w:ascii="仿宋" w:hAnsi="仿宋" w:eastAsia="仿宋" w:cs="仿宋"/>
                <w:bCs/>
                <w:color w:val="000000"/>
                <w:kern w:val="0"/>
                <w:sz w:val="28"/>
                <w:szCs w:val="28"/>
              </w:rPr>
              <w:br w:type="textWrapping"/>
            </w:r>
            <w:r>
              <w:rPr>
                <w:rFonts w:hint="eastAsia" w:ascii="仿宋" w:hAnsi="仿宋" w:eastAsia="仿宋" w:cs="仿宋"/>
                <w:bCs/>
                <w:color w:val="000000"/>
                <w:kern w:val="0"/>
                <w:sz w:val="28"/>
                <w:szCs w:val="28"/>
              </w:rPr>
              <w:t>C.否，暂未推进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机构人员</w:t>
            </w:r>
          </w:p>
        </w:tc>
        <w:tc>
          <w:tcPr>
            <w:tcW w:w="4351" w:type="dxa"/>
            <w:gridSpan w:val="15"/>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知识产权管理部门隶属部门名称</w:t>
            </w:r>
          </w:p>
        </w:tc>
        <w:tc>
          <w:tcPr>
            <w:tcW w:w="3303" w:type="dxa"/>
            <w:gridSpan w:val="11"/>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知识产权人员情况</w:t>
            </w:r>
          </w:p>
        </w:tc>
        <w:tc>
          <w:tcPr>
            <w:tcW w:w="2041" w:type="dxa"/>
            <w:gridSpan w:val="5"/>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专职人数</w:t>
            </w:r>
          </w:p>
        </w:tc>
        <w:tc>
          <w:tcPr>
            <w:tcW w:w="1755"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兼职人数</w:t>
            </w:r>
          </w:p>
        </w:tc>
        <w:tc>
          <w:tcPr>
            <w:tcW w:w="1800" w:type="dxa"/>
            <w:gridSpan w:val="13"/>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其中具有代理资格人数</w:t>
            </w:r>
          </w:p>
        </w:tc>
        <w:tc>
          <w:tcPr>
            <w:tcW w:w="2058"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其中律师人数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第T-2年</w:t>
            </w:r>
          </w:p>
        </w:tc>
        <w:tc>
          <w:tcPr>
            <w:tcW w:w="2041"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55"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800" w:type="dxa"/>
            <w:gridSpan w:val="13"/>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2058"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第T-1年</w:t>
            </w:r>
          </w:p>
        </w:tc>
        <w:tc>
          <w:tcPr>
            <w:tcW w:w="2041"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55"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800" w:type="dxa"/>
            <w:gridSpan w:val="13"/>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2058"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第T年</w:t>
            </w:r>
          </w:p>
        </w:tc>
        <w:tc>
          <w:tcPr>
            <w:tcW w:w="2041"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55"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800" w:type="dxa"/>
            <w:gridSpan w:val="13"/>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2058"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907" w:hRule="atLeast"/>
        </w:trPr>
        <w:tc>
          <w:tcPr>
            <w:tcW w:w="582" w:type="dxa"/>
            <w:vMerge w:val="restart"/>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黑体" w:hAnsi="宋体" w:eastAsia="黑体"/>
                <w:color w:val="000000" w:themeColor="text1"/>
                <w:sz w:val="32"/>
                <w14:textFill>
                  <w14:solidFill>
                    <w14:schemeClr w14:val="tx1"/>
                  </w14:solidFill>
                </w14:textFill>
              </w:rPr>
              <w:t>知识产权管理</w:t>
            </w:r>
          </w:p>
        </w:tc>
        <w:tc>
          <w:tcPr>
            <w:tcW w:w="1869"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规章制度</w:t>
            </w:r>
          </w:p>
        </w:tc>
        <w:tc>
          <w:tcPr>
            <w:tcW w:w="1741" w:type="dxa"/>
            <w:gridSpan w:val="3"/>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知识产权管理制度</w:t>
            </w:r>
          </w:p>
        </w:tc>
        <w:tc>
          <w:tcPr>
            <w:tcW w:w="3450" w:type="dxa"/>
            <w:gridSpan w:val="16"/>
            <w:tcBorders>
              <w:tl2br w:val="nil"/>
              <w:tr2bl w:val="nil"/>
            </w:tcBorders>
            <w:shd w:val="clear" w:color="auto" w:fill="auto"/>
            <w:vAlign w:val="center"/>
          </w:tcPr>
          <w:p>
            <w:pPr>
              <w:widowControl/>
              <w:spacing w:line="380" w:lineRule="exact"/>
              <w:ind w:firstLine="218" w:firstLineChars="78"/>
              <w:rPr>
                <w:rFonts w:ascii="仿宋" w:hAnsi="仿宋" w:eastAsia="仿宋" w:cs="仿宋"/>
                <w:bCs/>
                <w:color w:val="000000"/>
                <w:sz w:val="28"/>
                <w:szCs w:val="28"/>
              </w:rPr>
            </w:pPr>
            <w:r>
              <w:rPr>
                <w:rFonts w:hint="eastAsia" w:ascii="仿宋" w:hAnsi="仿宋" w:eastAsia="仿宋" w:cs="仿宋"/>
                <w:bCs/>
                <w:color w:val="000000"/>
                <w:kern w:val="0"/>
                <w:sz w:val="28"/>
                <w:szCs w:val="28"/>
              </w:rPr>
              <w:t>知识产权机构管理制度</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A.有</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907"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450" w:type="dxa"/>
            <w:gridSpan w:val="16"/>
            <w:tcBorders>
              <w:tl2br w:val="nil"/>
              <w:tr2bl w:val="nil"/>
            </w:tcBorders>
            <w:shd w:val="clear" w:color="auto" w:fill="auto"/>
            <w:vAlign w:val="center"/>
          </w:tcPr>
          <w:p>
            <w:pPr>
              <w:widowControl/>
              <w:spacing w:line="380" w:lineRule="exact"/>
              <w:ind w:firstLine="218" w:firstLineChars="78"/>
              <w:rPr>
                <w:rFonts w:ascii="仿宋" w:hAnsi="仿宋" w:eastAsia="仿宋" w:cs="仿宋"/>
                <w:bCs/>
                <w:color w:val="000000"/>
                <w:sz w:val="28"/>
                <w:szCs w:val="28"/>
              </w:rPr>
            </w:pPr>
            <w:r>
              <w:rPr>
                <w:rFonts w:hint="eastAsia" w:ascii="仿宋" w:hAnsi="仿宋" w:eastAsia="仿宋" w:cs="仿宋"/>
                <w:bCs/>
                <w:color w:val="000000"/>
                <w:kern w:val="0"/>
                <w:sz w:val="28"/>
                <w:szCs w:val="28"/>
              </w:rPr>
              <w:t>知识产权教育培训制度</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A.有</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907"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450" w:type="dxa"/>
            <w:gridSpan w:val="16"/>
            <w:tcBorders>
              <w:tl2br w:val="nil"/>
              <w:tr2bl w:val="nil"/>
            </w:tcBorders>
            <w:shd w:val="clear" w:color="auto" w:fill="auto"/>
            <w:vAlign w:val="center"/>
          </w:tcPr>
          <w:p>
            <w:pPr>
              <w:widowControl/>
              <w:spacing w:line="380" w:lineRule="exact"/>
              <w:ind w:firstLine="218" w:firstLineChars="78"/>
              <w:rPr>
                <w:rFonts w:ascii="仿宋" w:hAnsi="仿宋" w:eastAsia="仿宋" w:cs="仿宋"/>
                <w:bCs/>
                <w:color w:val="000000"/>
                <w:sz w:val="28"/>
                <w:szCs w:val="28"/>
              </w:rPr>
            </w:pPr>
            <w:r>
              <w:rPr>
                <w:rFonts w:hint="eastAsia" w:ascii="仿宋" w:hAnsi="仿宋" w:eastAsia="仿宋" w:cs="仿宋"/>
                <w:bCs/>
                <w:color w:val="000000"/>
                <w:kern w:val="0"/>
                <w:sz w:val="28"/>
                <w:szCs w:val="28"/>
              </w:rPr>
              <w:t>知识产权奖励激励机制</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A.有</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907"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450" w:type="dxa"/>
            <w:gridSpan w:val="16"/>
            <w:tcBorders>
              <w:tl2br w:val="nil"/>
              <w:tr2bl w:val="nil"/>
            </w:tcBorders>
            <w:shd w:val="clear" w:color="auto" w:fill="auto"/>
            <w:vAlign w:val="center"/>
          </w:tcPr>
          <w:p>
            <w:pPr>
              <w:widowControl/>
              <w:spacing w:line="380" w:lineRule="exact"/>
              <w:ind w:firstLine="218" w:firstLineChars="78"/>
              <w:rPr>
                <w:rFonts w:ascii="仿宋" w:hAnsi="仿宋" w:eastAsia="仿宋" w:cs="仿宋"/>
                <w:bCs/>
                <w:color w:val="000000"/>
                <w:sz w:val="28"/>
                <w:szCs w:val="28"/>
              </w:rPr>
            </w:pPr>
            <w:r>
              <w:rPr>
                <w:rFonts w:hint="eastAsia" w:ascii="仿宋" w:hAnsi="仿宋" w:eastAsia="仿宋" w:cs="仿宋"/>
                <w:bCs/>
                <w:color w:val="000000"/>
                <w:kern w:val="0"/>
                <w:sz w:val="28"/>
                <w:szCs w:val="28"/>
              </w:rPr>
              <w:t>技术及商业保密管理制度</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A.有</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907"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450" w:type="dxa"/>
            <w:gridSpan w:val="16"/>
            <w:tcBorders>
              <w:tl2br w:val="nil"/>
              <w:tr2bl w:val="nil"/>
            </w:tcBorders>
            <w:shd w:val="clear" w:color="auto" w:fill="auto"/>
            <w:vAlign w:val="center"/>
          </w:tcPr>
          <w:p>
            <w:pPr>
              <w:widowControl/>
              <w:spacing w:line="380" w:lineRule="exact"/>
              <w:ind w:firstLine="218" w:firstLineChars="78"/>
              <w:rPr>
                <w:rFonts w:ascii="仿宋" w:hAnsi="仿宋" w:eastAsia="仿宋" w:cs="仿宋"/>
                <w:bCs/>
                <w:color w:val="000000"/>
                <w:sz w:val="28"/>
                <w:szCs w:val="28"/>
              </w:rPr>
            </w:pPr>
            <w:r>
              <w:rPr>
                <w:rFonts w:hint="eastAsia" w:ascii="仿宋" w:hAnsi="仿宋" w:eastAsia="仿宋" w:cs="仿宋"/>
                <w:bCs/>
                <w:color w:val="000000"/>
                <w:kern w:val="0"/>
                <w:sz w:val="28"/>
                <w:szCs w:val="28"/>
              </w:rPr>
              <w:t>竞业禁止制度</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A.有</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907"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战略规划</w:t>
            </w:r>
          </w:p>
        </w:tc>
        <w:tc>
          <w:tcPr>
            <w:tcW w:w="5191" w:type="dxa"/>
            <w:gridSpan w:val="19"/>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劳动合同中是否有界定职务发明条款</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A.有</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907"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5191" w:type="dxa"/>
            <w:gridSpan w:val="19"/>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 xml:space="preserve"> 签订合同时是否有约定知识产权权利归属和保护知识产权的条款</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A.有</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907"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5191" w:type="dxa"/>
            <w:gridSpan w:val="19"/>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是否制定了知识产权战略（规划）并纳入整体发展规划</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A.有</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907"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5191" w:type="dxa"/>
            <w:gridSpan w:val="19"/>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是否建立了企业职务发明人权益保护和奖励机制</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A.有</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907"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支撑体系</w:t>
            </w:r>
          </w:p>
        </w:tc>
        <w:tc>
          <w:tcPr>
            <w:tcW w:w="5191" w:type="dxa"/>
            <w:gridSpan w:val="19"/>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是否建立了内部专家评议机制或项目知识产权专员跟踪机制等</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A.有</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907"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
                <w:color w:val="000000"/>
                <w:sz w:val="28"/>
                <w:szCs w:val="28"/>
              </w:rPr>
            </w:pPr>
          </w:p>
        </w:tc>
        <w:tc>
          <w:tcPr>
            <w:tcW w:w="5191" w:type="dxa"/>
            <w:gridSpan w:val="19"/>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是否借助外部知识产权服务机构进行专利申请以外的专业化服务</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A.有</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2620"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
                <w:color w:val="000000"/>
                <w:sz w:val="28"/>
                <w:szCs w:val="28"/>
              </w:rPr>
            </w:pPr>
          </w:p>
        </w:tc>
        <w:tc>
          <w:tcPr>
            <w:tcW w:w="5191" w:type="dxa"/>
            <w:gridSpan w:val="19"/>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近三年核心人员知识产权培训率(核心人员包括企业管理人员、知识产权工作人员和研发人员。培训率为被培训核心人员占核心人员总数的比例。)</w:t>
            </w:r>
          </w:p>
        </w:tc>
        <w:tc>
          <w:tcPr>
            <w:tcW w:w="2463"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restart"/>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黑体" w:hAnsi="黑体" w:eastAsia="黑体" w:cs="黑体"/>
                <w:bCs/>
                <w:color w:val="000000"/>
                <w:sz w:val="28"/>
                <w:szCs w:val="28"/>
              </w:rPr>
              <w:t>奖励及加分项</w:t>
            </w:r>
          </w:p>
        </w:tc>
        <w:tc>
          <w:tcPr>
            <w:tcW w:w="1869"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重要成果</w:t>
            </w:r>
          </w:p>
        </w:tc>
        <w:tc>
          <w:tcPr>
            <w:tcW w:w="5191" w:type="dxa"/>
            <w:gridSpan w:val="19"/>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是否承担国家重大科技专项</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4021" w:type="dxa"/>
            <w:gridSpan w:val="13"/>
            <w:vMerge w:val="restart"/>
            <w:tcBorders>
              <w:tl2br w:val="nil"/>
              <w:tr2bl w:val="nil"/>
            </w:tcBorders>
            <w:shd w:val="clear" w:color="auto" w:fill="auto"/>
            <w:vAlign w:val="center"/>
          </w:tcPr>
          <w:p>
            <w:pPr>
              <w:widowControl/>
              <w:spacing w:line="420" w:lineRule="exact"/>
              <w:jc w:val="left"/>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获得国家级专利奖情况(企业获得的国家级和省级知识产权工作奖励。纳入评价范围的包括企业近五年获得的国家级知识产权奖励和近三年获得的省级知识产权奖励。国家级知识产权奖励包括中国专利奖、中国商标金奖、世界知识产权组织版权金奖（中国）和国家技术发明奖；省级知识产权奖励是指省级政府设立的知识产权奖励，不含省级政府下属部门或单位颁发的奖项。)</w:t>
            </w:r>
          </w:p>
        </w:tc>
        <w:tc>
          <w:tcPr>
            <w:tcW w:w="3633" w:type="dxa"/>
            <w:gridSpan w:val="1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中国专利金奖（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4021" w:type="dxa"/>
            <w:gridSpan w:val="13"/>
            <w:vMerge w:val="continue"/>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3633" w:type="dxa"/>
            <w:gridSpan w:val="1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中国专利优秀奖（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4021" w:type="dxa"/>
            <w:gridSpan w:val="13"/>
            <w:vMerge w:val="continue"/>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3633" w:type="dxa"/>
            <w:gridSpan w:val="1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中国商标金奖（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4021" w:type="dxa"/>
            <w:gridSpan w:val="13"/>
            <w:vMerge w:val="continue"/>
            <w:tcBorders>
              <w:tl2br w:val="nil"/>
              <w:tr2bl w:val="nil"/>
            </w:tcBorders>
            <w:shd w:val="clear" w:color="auto" w:fill="auto"/>
            <w:vAlign w:val="center"/>
          </w:tcPr>
          <w:p>
            <w:pPr>
              <w:widowControl/>
              <w:spacing w:line="380" w:lineRule="exact"/>
              <w:jc w:val="left"/>
              <w:textAlignment w:val="center"/>
              <w:rPr>
                <w:rFonts w:ascii="仿宋" w:hAnsi="仿宋" w:eastAsia="仿宋" w:cs="仿宋"/>
                <w:bCs/>
                <w:color w:val="000000"/>
                <w:sz w:val="28"/>
                <w:szCs w:val="28"/>
              </w:rPr>
            </w:pPr>
          </w:p>
        </w:tc>
        <w:tc>
          <w:tcPr>
            <w:tcW w:w="3633" w:type="dxa"/>
            <w:gridSpan w:val="1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世界知识产权组织版权金奖（中国）（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4021" w:type="dxa"/>
            <w:gridSpan w:val="13"/>
            <w:vMerge w:val="continue"/>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3633" w:type="dxa"/>
            <w:gridSpan w:val="1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国家技术发明奖（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4021" w:type="dxa"/>
            <w:gridSpan w:val="13"/>
            <w:vMerge w:val="continue"/>
            <w:tcBorders>
              <w:tl2br w:val="nil"/>
              <w:tr2bl w:val="nil"/>
            </w:tcBorders>
            <w:shd w:val="clear" w:color="auto" w:fill="auto"/>
            <w:vAlign w:val="center"/>
          </w:tcPr>
          <w:p>
            <w:pPr>
              <w:widowControl/>
              <w:spacing w:line="380" w:lineRule="exact"/>
              <w:jc w:val="left"/>
              <w:textAlignment w:val="center"/>
              <w:rPr>
                <w:rFonts w:ascii="仿宋" w:hAnsi="仿宋" w:eastAsia="仿宋" w:cs="仿宋"/>
                <w:bCs/>
                <w:color w:val="000000"/>
                <w:sz w:val="28"/>
                <w:szCs w:val="28"/>
              </w:rPr>
            </w:pPr>
          </w:p>
        </w:tc>
        <w:tc>
          <w:tcPr>
            <w:tcW w:w="3633" w:type="dxa"/>
            <w:gridSpan w:val="1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省级知识产权奖励是指省级政府设立的知识产权奖励，不含省级政府下属部门或单位颁发的奖项。省级政府奖励（ ）项，广东省知识产权示范企业（ ）项，广东省专利优秀奖（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4021" w:type="dxa"/>
            <w:gridSpan w:val="13"/>
            <w:vMerge w:val="restart"/>
            <w:tcBorders>
              <w:tl2br w:val="nil"/>
              <w:tr2bl w:val="nil"/>
            </w:tcBorders>
            <w:shd w:val="clear" w:color="auto" w:fill="auto"/>
            <w:vAlign w:val="center"/>
          </w:tcPr>
          <w:p>
            <w:pPr>
              <w:widowControl/>
              <w:spacing w:line="380" w:lineRule="exact"/>
              <w:jc w:val="left"/>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积极主导或参与标准制定</w:t>
            </w:r>
          </w:p>
        </w:tc>
        <w:tc>
          <w:tcPr>
            <w:tcW w:w="3633" w:type="dxa"/>
            <w:gridSpan w:val="1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国家标准（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4021" w:type="dxa"/>
            <w:gridSpan w:val="13"/>
            <w:vMerge w:val="continue"/>
            <w:tcBorders>
              <w:tl2br w:val="nil"/>
              <w:tr2bl w:val="nil"/>
            </w:tcBorders>
            <w:shd w:val="clear" w:color="auto" w:fill="auto"/>
            <w:vAlign w:val="center"/>
          </w:tcPr>
          <w:p>
            <w:pPr>
              <w:widowControl/>
              <w:spacing w:line="380" w:lineRule="exact"/>
              <w:jc w:val="left"/>
              <w:textAlignment w:val="center"/>
              <w:rPr>
                <w:rFonts w:ascii="仿宋" w:hAnsi="仿宋" w:eastAsia="仿宋" w:cs="仿宋"/>
                <w:bCs/>
                <w:color w:val="000000"/>
                <w:sz w:val="28"/>
                <w:szCs w:val="28"/>
              </w:rPr>
            </w:pPr>
          </w:p>
        </w:tc>
        <w:tc>
          <w:tcPr>
            <w:tcW w:w="3633" w:type="dxa"/>
            <w:gridSpan w:val="1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行业标准（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4021" w:type="dxa"/>
            <w:gridSpan w:val="13"/>
            <w:vMerge w:val="continue"/>
            <w:tcBorders>
              <w:tl2br w:val="nil"/>
              <w:tr2bl w:val="nil"/>
            </w:tcBorders>
            <w:shd w:val="clear" w:color="auto" w:fill="auto"/>
            <w:vAlign w:val="center"/>
          </w:tcPr>
          <w:p>
            <w:pPr>
              <w:widowControl/>
              <w:spacing w:line="380" w:lineRule="exact"/>
              <w:jc w:val="left"/>
              <w:textAlignment w:val="center"/>
              <w:rPr>
                <w:rFonts w:ascii="仿宋" w:hAnsi="仿宋" w:eastAsia="仿宋" w:cs="仿宋"/>
                <w:bCs/>
                <w:color w:val="000000"/>
                <w:sz w:val="28"/>
                <w:szCs w:val="28"/>
              </w:rPr>
            </w:pPr>
          </w:p>
        </w:tc>
        <w:tc>
          <w:tcPr>
            <w:tcW w:w="3633" w:type="dxa"/>
            <w:gridSpan w:val="1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国际标准（ ）项</w:t>
            </w:r>
          </w:p>
        </w:tc>
      </w:tr>
    </w:tbl>
    <w:p>
      <w:pPr>
        <w:spacing w:afterLines="50"/>
        <w:rPr>
          <w:rFonts w:ascii="方正小标宋_GBK" w:hAnsi="方正小标宋_GBK" w:eastAsia="方正小标宋_GBK" w:cs="方正小标宋_GBK"/>
          <w:sz w:val="30"/>
          <w:szCs w:val="30"/>
        </w:rPr>
      </w:pPr>
    </w:p>
    <w:sectPr>
      <w:footerReference r:id="rId3" w:type="default"/>
      <w:pgSz w:w="11906" w:h="16838"/>
      <w:pgMar w:top="1440" w:right="866" w:bottom="1440" w:left="96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tLNKr0BAABiAwAADgAAAGRycy9lMm9Eb2MueG1srVNLbtswEN0HyB0I&#10;7mPJD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m0s0qvQEAAGIDAAAOAAAAAAAAAAEAIAAAAB4BAABkcnMvZTJvRG9jLnhtbFBLBQYAAAAA&#10;BgAGAFkBAABN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4A"/>
    <w:rsid w:val="001324A1"/>
    <w:rsid w:val="0017286D"/>
    <w:rsid w:val="00175A08"/>
    <w:rsid w:val="001A7148"/>
    <w:rsid w:val="001B0FD5"/>
    <w:rsid w:val="001F1C3A"/>
    <w:rsid w:val="00221760"/>
    <w:rsid w:val="002251BB"/>
    <w:rsid w:val="0024748F"/>
    <w:rsid w:val="002A7DA8"/>
    <w:rsid w:val="002E0E34"/>
    <w:rsid w:val="00361A1A"/>
    <w:rsid w:val="00382AAF"/>
    <w:rsid w:val="003D566A"/>
    <w:rsid w:val="00487BD6"/>
    <w:rsid w:val="004D7DFC"/>
    <w:rsid w:val="00576F62"/>
    <w:rsid w:val="005975B3"/>
    <w:rsid w:val="00655C4E"/>
    <w:rsid w:val="00690999"/>
    <w:rsid w:val="006E20A1"/>
    <w:rsid w:val="00753967"/>
    <w:rsid w:val="007F1134"/>
    <w:rsid w:val="0099234A"/>
    <w:rsid w:val="00992468"/>
    <w:rsid w:val="009C4F4C"/>
    <w:rsid w:val="009D01DD"/>
    <w:rsid w:val="00A653D6"/>
    <w:rsid w:val="00A94992"/>
    <w:rsid w:val="00AB3936"/>
    <w:rsid w:val="00AD7B50"/>
    <w:rsid w:val="00BC5D20"/>
    <w:rsid w:val="00C22A47"/>
    <w:rsid w:val="00CF2B83"/>
    <w:rsid w:val="00D0645D"/>
    <w:rsid w:val="00D6271B"/>
    <w:rsid w:val="00DB4E8E"/>
    <w:rsid w:val="00E5247F"/>
    <w:rsid w:val="01A0725D"/>
    <w:rsid w:val="023547E2"/>
    <w:rsid w:val="035C5C15"/>
    <w:rsid w:val="046E15EF"/>
    <w:rsid w:val="04EA68FD"/>
    <w:rsid w:val="053071AE"/>
    <w:rsid w:val="05421AD2"/>
    <w:rsid w:val="05D4430F"/>
    <w:rsid w:val="065D689A"/>
    <w:rsid w:val="080734D7"/>
    <w:rsid w:val="0859372A"/>
    <w:rsid w:val="08C37B86"/>
    <w:rsid w:val="0A786C89"/>
    <w:rsid w:val="0AE305A6"/>
    <w:rsid w:val="0B924FD8"/>
    <w:rsid w:val="0BC07394"/>
    <w:rsid w:val="0C0157B4"/>
    <w:rsid w:val="0D87155C"/>
    <w:rsid w:val="0D8D263E"/>
    <w:rsid w:val="0DDC414B"/>
    <w:rsid w:val="0DF5039A"/>
    <w:rsid w:val="0E5E7DC5"/>
    <w:rsid w:val="0E716B29"/>
    <w:rsid w:val="0E745A09"/>
    <w:rsid w:val="0EF4701B"/>
    <w:rsid w:val="12554D17"/>
    <w:rsid w:val="128E20FA"/>
    <w:rsid w:val="12C61A30"/>
    <w:rsid w:val="13DD0F18"/>
    <w:rsid w:val="1493464D"/>
    <w:rsid w:val="15100533"/>
    <w:rsid w:val="155C248C"/>
    <w:rsid w:val="159B53DA"/>
    <w:rsid w:val="16417C72"/>
    <w:rsid w:val="16432C84"/>
    <w:rsid w:val="170C1813"/>
    <w:rsid w:val="18687293"/>
    <w:rsid w:val="19BC68BD"/>
    <w:rsid w:val="1AEC3B69"/>
    <w:rsid w:val="1AF71CC8"/>
    <w:rsid w:val="1B140426"/>
    <w:rsid w:val="1C0E43FD"/>
    <w:rsid w:val="1CF042D3"/>
    <w:rsid w:val="1D1B2273"/>
    <w:rsid w:val="1D905DA3"/>
    <w:rsid w:val="1DA6393C"/>
    <w:rsid w:val="1F107A47"/>
    <w:rsid w:val="1F2369FB"/>
    <w:rsid w:val="1F3803CA"/>
    <w:rsid w:val="1F9474EF"/>
    <w:rsid w:val="20E44733"/>
    <w:rsid w:val="21071795"/>
    <w:rsid w:val="21BA7A5C"/>
    <w:rsid w:val="22E84E15"/>
    <w:rsid w:val="233F76E0"/>
    <w:rsid w:val="255D02CD"/>
    <w:rsid w:val="2568691B"/>
    <w:rsid w:val="27144822"/>
    <w:rsid w:val="2747242A"/>
    <w:rsid w:val="277E7513"/>
    <w:rsid w:val="27D43B10"/>
    <w:rsid w:val="28701CFC"/>
    <w:rsid w:val="28937EA7"/>
    <w:rsid w:val="28EA6EE6"/>
    <w:rsid w:val="29B7065B"/>
    <w:rsid w:val="2A220139"/>
    <w:rsid w:val="2C4A1764"/>
    <w:rsid w:val="2EE15B28"/>
    <w:rsid w:val="2FAC5FE6"/>
    <w:rsid w:val="301E5C01"/>
    <w:rsid w:val="30241EB9"/>
    <w:rsid w:val="31151F41"/>
    <w:rsid w:val="311F2935"/>
    <w:rsid w:val="325E7E4A"/>
    <w:rsid w:val="32700190"/>
    <w:rsid w:val="32CC3D50"/>
    <w:rsid w:val="34631745"/>
    <w:rsid w:val="34C479AA"/>
    <w:rsid w:val="34F5581C"/>
    <w:rsid w:val="384E202A"/>
    <w:rsid w:val="39E342FF"/>
    <w:rsid w:val="3A5343EA"/>
    <w:rsid w:val="3A6B4C0B"/>
    <w:rsid w:val="3AB178F7"/>
    <w:rsid w:val="3BE62D5D"/>
    <w:rsid w:val="3C5C5FB3"/>
    <w:rsid w:val="3C901A7F"/>
    <w:rsid w:val="3CC10393"/>
    <w:rsid w:val="3D3025FD"/>
    <w:rsid w:val="3D8E78C7"/>
    <w:rsid w:val="3F0679E3"/>
    <w:rsid w:val="40AA1EE3"/>
    <w:rsid w:val="414A0816"/>
    <w:rsid w:val="414E46A4"/>
    <w:rsid w:val="41AD76D6"/>
    <w:rsid w:val="42A16270"/>
    <w:rsid w:val="44A723B4"/>
    <w:rsid w:val="44C115A9"/>
    <w:rsid w:val="455B7DDC"/>
    <w:rsid w:val="46DE4B6C"/>
    <w:rsid w:val="47D53244"/>
    <w:rsid w:val="48386C48"/>
    <w:rsid w:val="48B673B7"/>
    <w:rsid w:val="48D240A3"/>
    <w:rsid w:val="493C44A9"/>
    <w:rsid w:val="49A06D0E"/>
    <w:rsid w:val="4AA80A1E"/>
    <w:rsid w:val="4B604772"/>
    <w:rsid w:val="4CC2551C"/>
    <w:rsid w:val="4DFE586B"/>
    <w:rsid w:val="513A6E53"/>
    <w:rsid w:val="513F0911"/>
    <w:rsid w:val="52005850"/>
    <w:rsid w:val="53FE079A"/>
    <w:rsid w:val="54823AF3"/>
    <w:rsid w:val="54CE4992"/>
    <w:rsid w:val="54E73605"/>
    <w:rsid w:val="558A0BC3"/>
    <w:rsid w:val="56FD60A9"/>
    <w:rsid w:val="592B39D2"/>
    <w:rsid w:val="59455334"/>
    <w:rsid w:val="597F2B27"/>
    <w:rsid w:val="5AA0693E"/>
    <w:rsid w:val="5AAC5B45"/>
    <w:rsid w:val="5B556795"/>
    <w:rsid w:val="5CBC1987"/>
    <w:rsid w:val="5D795F83"/>
    <w:rsid w:val="5F9D1708"/>
    <w:rsid w:val="6005623C"/>
    <w:rsid w:val="607B4268"/>
    <w:rsid w:val="61C72FAD"/>
    <w:rsid w:val="62067427"/>
    <w:rsid w:val="62524D8E"/>
    <w:rsid w:val="64B87995"/>
    <w:rsid w:val="65F04AF5"/>
    <w:rsid w:val="671F5ED3"/>
    <w:rsid w:val="672F15C2"/>
    <w:rsid w:val="673843B9"/>
    <w:rsid w:val="68F136C3"/>
    <w:rsid w:val="6A407883"/>
    <w:rsid w:val="6A5B1F0E"/>
    <w:rsid w:val="6AC85AE2"/>
    <w:rsid w:val="6B702B95"/>
    <w:rsid w:val="6D914CD9"/>
    <w:rsid w:val="6ECD22AF"/>
    <w:rsid w:val="70BE2D82"/>
    <w:rsid w:val="70FB4819"/>
    <w:rsid w:val="71A076A5"/>
    <w:rsid w:val="72BA6AFD"/>
    <w:rsid w:val="7349326D"/>
    <w:rsid w:val="73517799"/>
    <w:rsid w:val="74771689"/>
    <w:rsid w:val="751753FD"/>
    <w:rsid w:val="7595110C"/>
    <w:rsid w:val="76707B43"/>
    <w:rsid w:val="76855D8D"/>
    <w:rsid w:val="76920872"/>
    <w:rsid w:val="769644A5"/>
    <w:rsid w:val="7711206E"/>
    <w:rsid w:val="796E1A72"/>
    <w:rsid w:val="79E9531B"/>
    <w:rsid w:val="7A1D2E79"/>
    <w:rsid w:val="7AD67307"/>
    <w:rsid w:val="7BB96469"/>
    <w:rsid w:val="7D0C3E7B"/>
    <w:rsid w:val="7DE326D2"/>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table" w:styleId="9">
    <w:name w:val="Table Grid"/>
    <w:basedOn w:val="8"/>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正文文本 (2)"/>
    <w:basedOn w:val="1"/>
    <w:link w:val="12"/>
    <w:unhideWhenUsed/>
    <w:qFormat/>
    <w:uiPriority w:val="99"/>
    <w:pPr>
      <w:shd w:val="clear" w:color="auto" w:fill="FFFFFF"/>
      <w:spacing w:line="240" w:lineRule="atLeast"/>
    </w:pPr>
    <w:rPr>
      <w:rFonts w:hint="eastAsia" w:ascii="微软雅黑" w:hAnsi="微软雅黑" w:eastAsia="微软雅黑"/>
      <w:sz w:val="22"/>
    </w:rPr>
  </w:style>
  <w:style w:type="character" w:customStyle="1" w:styleId="11">
    <w:name w:val="正文文本 (2) + 9 pt"/>
    <w:basedOn w:val="12"/>
    <w:unhideWhenUsed/>
    <w:qFormat/>
    <w:uiPriority w:val="99"/>
    <w:rPr>
      <w:rFonts w:hint="eastAsia"/>
      <w:sz w:val="18"/>
    </w:rPr>
  </w:style>
  <w:style w:type="character" w:customStyle="1" w:styleId="12">
    <w:name w:val="正文文本 (2)_"/>
    <w:basedOn w:val="7"/>
    <w:link w:val="10"/>
    <w:unhideWhenUsed/>
    <w:qFormat/>
    <w:uiPriority w:val="99"/>
    <w:rPr>
      <w:rFonts w:hint="eastAsia" w:ascii="微软雅黑" w:hAnsi="微软雅黑" w:eastAsia="微软雅黑"/>
      <w:sz w:val="22"/>
    </w:rPr>
  </w:style>
  <w:style w:type="character" w:customStyle="1" w:styleId="13">
    <w:name w:val="正文文本 (2) + 8 pt"/>
    <w:basedOn w:val="12"/>
    <w:unhideWhenUsed/>
    <w:qFormat/>
    <w:uiPriority w:val="99"/>
    <w:rPr>
      <w:rFonts w:hint="eastAsia"/>
      <w:i/>
      <w:sz w:val="16"/>
    </w:rPr>
  </w:style>
  <w:style w:type="character" w:customStyle="1" w:styleId="14">
    <w:name w:val="页眉 Char"/>
    <w:basedOn w:val="7"/>
    <w:link w:val="5"/>
    <w:qFormat/>
    <w:uiPriority w:val="0"/>
    <w:rPr>
      <w:rFonts w:asciiTheme="minorHAnsi" w:hAnsiTheme="minorHAnsi" w:eastAsiaTheme="minorEastAsia" w:cstheme="minorBidi"/>
      <w:kern w:val="2"/>
      <w:sz w:val="18"/>
      <w:szCs w:val="18"/>
    </w:rPr>
  </w:style>
  <w:style w:type="character" w:customStyle="1" w:styleId="15">
    <w:name w:val="页脚 Char"/>
    <w:basedOn w:val="7"/>
    <w:link w:val="4"/>
    <w:qFormat/>
    <w:uiPriority w:val="0"/>
    <w:rPr>
      <w:rFonts w:asciiTheme="minorHAnsi" w:hAnsiTheme="minorHAnsi" w:eastAsiaTheme="minorEastAsia" w:cstheme="minorBidi"/>
      <w:kern w:val="2"/>
      <w:sz w:val="18"/>
      <w:szCs w:val="18"/>
    </w:rPr>
  </w:style>
  <w:style w:type="character" w:customStyle="1" w:styleId="16">
    <w:name w:val="批注框文本 Char"/>
    <w:basedOn w:val="7"/>
    <w:link w:val="3"/>
    <w:qFormat/>
    <w:uiPriority w:val="0"/>
    <w:rPr>
      <w:rFonts w:asciiTheme="minorHAnsi" w:hAnsiTheme="minorHAnsi" w:eastAsiaTheme="minorEastAsia" w:cstheme="minorBidi"/>
      <w:kern w:val="2"/>
      <w:sz w:val="18"/>
      <w:szCs w:val="18"/>
    </w:rPr>
  </w:style>
  <w:style w:type="paragraph" w:customStyle="1" w:styleId="1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1549</Words>
  <Characters>8832</Characters>
  <Lines>73</Lines>
  <Paragraphs>20</Paragraphs>
  <TotalTime>0</TotalTime>
  <ScaleCrop>false</ScaleCrop>
  <LinksUpToDate>false</LinksUpToDate>
  <CharactersWithSpaces>10361</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吴城</cp:lastModifiedBy>
  <cp:lastPrinted>2019-05-20T02:24:00Z</cp:lastPrinted>
  <dcterms:modified xsi:type="dcterms:W3CDTF">2019-05-24T01:26:31Z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