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氯霉素</w:t>
      </w:r>
    </w:p>
    <w:p>
      <w:pPr>
        <w:spacing w:line="600" w:lineRule="exact"/>
        <w:ind w:firstLine="640" w:firstLineChars="200"/>
        <w:rPr>
          <w:rFonts w:hint="eastAsia" w:eastAsia="仿宋_GB2312"/>
          <w:sz w:val="32"/>
          <w:szCs w:val="32"/>
        </w:rPr>
      </w:pPr>
      <w:r>
        <w:rPr>
          <w:rFonts w:eastAsia="仿宋_GB2312"/>
          <w:sz w:val="32"/>
          <w:szCs w:val="32"/>
        </w:rPr>
        <w:t>氯霉素一种杀菌剂，也是高效广谱的抗生素，对革兰氏阳性菌和革兰氏阴性菌均有较好的抑制作用。</w:t>
      </w:r>
      <w:r>
        <w:rPr>
          <w:rFonts w:hint="eastAsia" w:ascii="仿宋_GB2312" w:hAnsi="宋体" w:eastAsia="仿宋_GB2312"/>
          <w:sz w:val="32"/>
          <w:szCs w:val="32"/>
        </w:rPr>
        <w:t>《动物性食品中兽药最高残留限量》(农业部公告第235号)</w:t>
      </w:r>
      <w:r>
        <w:rPr>
          <w:rFonts w:hint="eastAsia" w:ascii="仿宋_GB2312" w:hAnsi="仿宋_GB2312" w:eastAsia="仿宋_GB2312" w:cs="仿宋_GB2312"/>
          <w:sz w:val="32"/>
          <w:szCs w:val="32"/>
        </w:rPr>
        <w:t>中将氯霉素列入禁止使用且不得在动物性食品中检出的药物。</w:t>
      </w:r>
      <w:r>
        <w:rPr>
          <w:rFonts w:eastAsia="仿宋_GB2312"/>
          <w:sz w:val="32"/>
          <w:szCs w:val="32"/>
        </w:rPr>
        <w:t>长期微量摄入氯霉素</w:t>
      </w:r>
      <w:r>
        <w:rPr>
          <w:rFonts w:hint="eastAsia" w:eastAsia="仿宋_GB2312"/>
          <w:sz w:val="32"/>
          <w:szCs w:val="32"/>
        </w:rPr>
        <w:t>，</w:t>
      </w:r>
      <w:r>
        <w:rPr>
          <w:rFonts w:eastAsia="仿宋_GB2312"/>
          <w:sz w:val="32"/>
          <w:szCs w:val="32"/>
        </w:rPr>
        <w:t>会使人体肠道正常菌群失调，且对人体的造血系统、消化系统具有严重的毒害性。</w:t>
      </w:r>
    </w:p>
    <w:p>
      <w:pPr>
        <w:numPr>
          <w:ilvl w:val="0"/>
          <w:numId w:val="1"/>
        </w:num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eastAsia="zh-CN"/>
        </w:rPr>
        <w:t>磺胺类(总量)</w:t>
      </w:r>
    </w:p>
    <w:p>
      <w:pPr>
        <w:numPr>
          <w:numId w:val="0"/>
        </w:numPr>
        <w:spacing w:line="600" w:lineRule="exact"/>
        <w:rPr>
          <w:rFonts w:hint="eastAsia" w:ascii="仿宋_GB2312" w:hAnsi="Times New Roman" w:eastAsia="仿宋_GB2312"/>
          <w:b/>
          <w:sz w:val="32"/>
          <w:szCs w:val="32"/>
          <w:lang w:val="en-US" w:eastAsia="zh-CN"/>
        </w:rPr>
      </w:pPr>
      <w:r>
        <w:rPr>
          <w:rFonts w:hint="eastAsia" w:ascii="FangSong_GB2312" w:hAnsi="ˎ̥" w:eastAsia="FangSong_GB2312" w:cs="Arial"/>
          <w:kern w:val="0"/>
          <w:sz w:val="32"/>
          <w:szCs w:val="32"/>
          <w:lang w:val="en-US" w:eastAsia="zh-CN"/>
        </w:rPr>
        <w:t xml:space="preserve">    </w:t>
      </w:r>
      <w:r>
        <w:rPr>
          <w:rFonts w:ascii="FangSong_GB2312" w:hAnsi="ˎ̥" w:eastAsia="FangSong_GB2312" w:cs="Arial"/>
          <w:kern w:val="0"/>
          <w:sz w:val="32"/>
          <w:szCs w:val="32"/>
        </w:rPr>
        <w:t>磺胺类药物是合成的抑菌类兽药，除了治疗敏感菌所致传染病外，通常情况下还用于治疗传染性脑膜炎、痢疾、弓形体病。养殖环节未严格控制休药期或超量使用可能导致残留超标。根据《动物性食品中兽药最高残留限量》</w:t>
      </w:r>
      <w:r>
        <w:rPr>
          <w:rFonts w:hint="eastAsia" w:ascii="FangSong_GB2312" w:hAnsi="ˎ̥" w:eastAsia="FangSong_GB2312" w:cs="Arial"/>
          <w:kern w:val="0"/>
          <w:sz w:val="32"/>
          <w:szCs w:val="32"/>
        </w:rPr>
        <w:t>（</w:t>
      </w:r>
      <w:r>
        <w:rPr>
          <w:rFonts w:ascii="FangSong_GB2312" w:hAnsi="ˎ̥" w:eastAsia="FangSong_GB2312" w:cs="Arial"/>
          <w:kern w:val="0"/>
          <w:sz w:val="32"/>
          <w:szCs w:val="32"/>
        </w:rPr>
        <w:t>农业部公告第235号</w:t>
      </w:r>
      <w:r>
        <w:rPr>
          <w:rFonts w:hint="eastAsia" w:ascii="FangSong_GB2312" w:hAnsi="ˎ̥" w:eastAsia="FangSong_GB2312" w:cs="Arial"/>
          <w:kern w:val="0"/>
          <w:sz w:val="32"/>
          <w:szCs w:val="32"/>
        </w:rPr>
        <w:t>）</w:t>
      </w:r>
      <w:r>
        <w:rPr>
          <w:rFonts w:ascii="FangSong_GB2312" w:hAnsi="ˎ̥" w:eastAsia="FangSong_GB2312" w:cs="Arial"/>
          <w:kern w:val="0"/>
          <w:sz w:val="32"/>
          <w:szCs w:val="32"/>
        </w:rPr>
        <w:t>规定，磺胺类（总量）在食品动物的肌肉中的最高残留限量为100μg/kg。磺胺类药物在体内作用和代谢时间较长，长期食用磺胺类药物超标的动物性食品，可能引发泌尿系统、肝脏损伤。</w:t>
      </w:r>
    </w:p>
    <w:p>
      <w:pPr>
        <w:numPr>
          <w:ilvl w:val="0"/>
          <w:numId w:val="1"/>
        </w:num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eastAsia="zh-CN"/>
        </w:rPr>
        <w:t>菌落总数</w:t>
      </w:r>
    </w:p>
    <w:p>
      <w:pPr>
        <w:autoSpaceDE w:val="0"/>
        <w:autoSpaceDN w:val="0"/>
        <w:adjustRightInd w:val="0"/>
        <w:spacing w:line="600" w:lineRule="exact"/>
        <w:ind w:firstLine="640" w:firstLineChars="200"/>
        <w:jc w:val="left"/>
        <w:rPr>
          <w:rFonts w:hint="eastAsia" w:eastAsia="仿宋"/>
          <w:kern w:val="0"/>
          <w:sz w:val="32"/>
          <w:szCs w:val="32"/>
        </w:rPr>
      </w:pPr>
      <w:r>
        <w:rPr>
          <w:rFonts w:hint="eastAsia" w:eastAsia="仿宋"/>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spacing w:line="600" w:lineRule="exact"/>
        <w:ind w:firstLine="643" w:firstLineChars="20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四、</w:t>
      </w:r>
      <w:r>
        <w:rPr>
          <w:rFonts w:hint="eastAsia" w:ascii="仿宋_GB2312" w:hAnsi="Times New Roman" w:eastAsia="仿宋_GB2312"/>
          <w:b/>
          <w:sz w:val="32"/>
          <w:szCs w:val="32"/>
          <w:lang w:eastAsia="zh-CN"/>
        </w:rPr>
        <w:t>山梨酸及其钾盐(以山梨酸计)</w:t>
      </w:r>
    </w:p>
    <w:p>
      <w:pPr>
        <w:spacing w:line="600" w:lineRule="exact"/>
        <w:ind w:firstLine="643" w:firstLineChars="200"/>
        <w:rPr>
          <w:rFonts w:hint="eastAsia" w:ascii="仿宋_GB2312" w:hAnsi="Times New Roman" w:eastAsia="仿宋_GB2312"/>
          <w:b/>
          <w:sz w:val="32"/>
          <w:szCs w:val="32"/>
          <w:lang w:val="en-US" w:eastAsia="zh-CN"/>
        </w:rPr>
      </w:pPr>
      <w:r>
        <w:rPr>
          <w:rFonts w:hint="eastAsia" w:ascii="Calibri" w:hAnsi="Calibri" w:eastAsia="仿宋_GB2312" w:cs="Times New Roman"/>
          <w:b w:val="0"/>
          <w:bCs w:val="0"/>
          <w:kern w:val="2"/>
          <w:sz w:val="32"/>
          <w:szCs w:val="32"/>
          <w:lang w:val="en-US" w:eastAsia="zh-CN" w:bidi="ar-SA"/>
        </w:rPr>
        <w:t>山梨酸及其钾盐是食品工业中常见的一种防腐保鲜剂，对霉菌、酵母和细菌有较好的抑制作用。《食品安全国家标准食品添加剂使用标准》（GB 2760—2014）中规定，山梨酸及其钾盐（以山梨酸计）在发酵面制品(自制)中不得使用。山梨酸及其钾盐的安全性较高，山梨酸在人体内参与新陈代谢过程，并被人体消化和吸收，产生二氧化碳和水。若长期过量食入山梨酸超标的食品，在一定程度上会抑制骨骼生长，危害肾、肝脏的健康</w:t>
      </w:r>
      <w:r>
        <w:rPr>
          <w:rFonts w:hint="eastAsia" w:eastAsia="仿宋_GB2312" w:cs="Times New Roman"/>
          <w:b w:val="0"/>
          <w:bCs w:val="0"/>
          <w:kern w:val="2"/>
          <w:sz w:val="32"/>
          <w:szCs w:val="32"/>
          <w:lang w:val="en-US" w:eastAsia="zh-CN" w:bidi="ar-SA"/>
        </w:rPr>
        <w:t>。</w:t>
      </w:r>
    </w:p>
    <w:p>
      <w:p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val="en-US" w:eastAsia="zh-CN"/>
        </w:rPr>
        <w:t>五、</w:t>
      </w:r>
      <w:r>
        <w:rPr>
          <w:rFonts w:hint="eastAsia" w:ascii="仿宋_GB2312" w:hAnsi="Times New Roman" w:eastAsia="仿宋_GB2312"/>
          <w:b/>
          <w:sz w:val="32"/>
          <w:szCs w:val="32"/>
          <w:lang w:eastAsia="zh-CN"/>
        </w:rPr>
        <w:t>二氧化硫</w:t>
      </w:r>
      <w:r>
        <w:rPr>
          <w:rFonts w:hint="eastAsia" w:ascii="仿宋_GB2312" w:hAnsi="Times New Roman" w:eastAsia="仿宋_GB2312"/>
          <w:b/>
          <w:sz w:val="32"/>
          <w:szCs w:val="32"/>
        </w:rPr>
        <w:t>残留量</w:t>
      </w:r>
    </w:p>
    <w:p>
      <w:pPr>
        <w:spacing w:line="600" w:lineRule="exact"/>
        <w:ind w:firstLine="643" w:firstLineChars="200"/>
        <w:rPr>
          <w:rFonts w:hint="eastAsia" w:ascii="仿宋_GB2312" w:hAnsi="Times New Roman" w:eastAsia="仿宋_GB2312"/>
          <w:b/>
          <w:sz w:val="32"/>
          <w:szCs w:val="32"/>
          <w:lang w:val="en-US" w:eastAsia="zh-CN"/>
        </w:rPr>
      </w:pPr>
      <w:r>
        <w:rPr>
          <w:rFonts w:hint="eastAsia" w:ascii="Calibri" w:hAnsi="Calibri" w:eastAsia="仿宋_GB2312" w:cs="Times New Roman"/>
          <w:b w:val="0"/>
          <w:bCs w:val="0"/>
          <w:kern w:val="2"/>
          <w:sz w:val="32"/>
          <w:szCs w:val="32"/>
          <w:lang w:val="en-US" w:eastAsia="zh-CN" w:bidi="ar-SA"/>
        </w:rPr>
        <w:t>焦亚硫酸钾、焦亚硫酸钠、亚硫酸钠、亚硫酸氢钠、低亚硫酸钠是食品中常用的漂白剂、防腐剂和抗氧化剂，其生成的二氧化硫可防止食品褐变，保持产品品质和色泽，延长保质期。二氧化硫进入人体后最终转化为硫酸盐并随尿液排出体外，少量二氧化硫进入人体不会对身体带来健康危害，但若过量食用可能引起如恶心、呕吐等胃肠道反应。</w:t>
      </w:r>
    </w:p>
    <w:p>
      <w:p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val="en-US" w:eastAsia="zh-CN"/>
        </w:rPr>
        <w:t>六、</w:t>
      </w:r>
      <w:r>
        <w:rPr>
          <w:rFonts w:hint="eastAsia" w:ascii="仿宋_GB2312" w:hAnsi="Times New Roman" w:eastAsia="仿宋_GB2312"/>
          <w:b/>
          <w:sz w:val="32"/>
          <w:szCs w:val="32"/>
          <w:lang w:eastAsia="zh-CN"/>
        </w:rPr>
        <w:t>亚硝酸盐残留量(以亚硝酸钠计)</w:t>
      </w:r>
    </w:p>
    <w:p>
      <w:pPr>
        <w:spacing w:line="600" w:lineRule="exact"/>
        <w:ind w:firstLine="643" w:firstLineChars="200"/>
        <w:rPr>
          <w:rFonts w:hint="eastAsia" w:ascii="仿宋_GB2312" w:hAnsi="Times New Roman" w:eastAsia="仿宋_GB2312"/>
          <w:b/>
          <w:sz w:val="32"/>
          <w:szCs w:val="32"/>
          <w:lang w:val="en-US" w:eastAsia="zh-CN"/>
        </w:rPr>
      </w:pPr>
      <w:r>
        <w:rPr>
          <w:rFonts w:hint="eastAsia" w:ascii="Calibri" w:hAnsi="Calibri" w:eastAsia="仿宋_GB2312" w:cs="Times New Roman"/>
          <w:b w:val="0"/>
          <w:bCs w:val="0"/>
          <w:kern w:val="2"/>
          <w:sz w:val="32"/>
          <w:szCs w:val="32"/>
          <w:lang w:val="en-US" w:eastAsia="zh-CN" w:bidi="ar-SA"/>
        </w:rPr>
        <w:t>亚硝酸盐可用于食品防腐、护色。在肉制品中使用，可抑制肉毒杆菌的生长。如误服</w:t>
      </w:r>
      <w:r>
        <w:rPr>
          <w:rFonts w:hint="eastAsia" w:eastAsia="仿宋_GB2312" w:cs="Times New Roman"/>
          <w:b w:val="0"/>
          <w:bCs w:val="0"/>
          <w:kern w:val="2"/>
          <w:sz w:val="32"/>
          <w:szCs w:val="32"/>
          <w:lang w:val="en-US" w:eastAsia="zh-CN" w:bidi="ar-SA"/>
        </w:rPr>
        <w:t>，</w:t>
      </w:r>
      <w:r>
        <w:rPr>
          <w:rFonts w:hint="eastAsia" w:ascii="Calibri" w:hAnsi="Calibri" w:eastAsia="仿宋_GB2312" w:cs="Times New Roman"/>
          <w:b w:val="0"/>
          <w:bCs w:val="0"/>
          <w:kern w:val="2"/>
          <w:sz w:val="32"/>
          <w:szCs w:val="32"/>
          <w:lang w:val="en-US" w:eastAsia="zh-CN" w:bidi="ar-SA"/>
        </w:rPr>
        <w:t>大量亚硝酸盐进入人体后会引起食物中毒，可使血液失去携氧功能，导致人体缺氧窒息。亚硝酸盐中毒突出特征是皮肤青紫、呕吐、血压降低、抽搐等。但低剂量亚硝酸盐对正常人体危害不明显。</w:t>
      </w:r>
      <w:r>
        <w:rPr>
          <w:rFonts w:hint="eastAsia" w:ascii="Calibri" w:hAnsi="Calibri" w:eastAsia="仿宋_GB2312" w:cs="Times New Roman"/>
          <w:b w:val="0"/>
          <w:bCs w:val="0"/>
          <w:color w:val="auto"/>
          <w:kern w:val="2"/>
          <w:sz w:val="32"/>
          <w:szCs w:val="32"/>
          <w:lang w:val="en-US" w:eastAsia="zh-CN" w:bidi="ar-SA"/>
        </w:rPr>
        <w:t>《食品安全国家标准食品添加剂使用标准》</w:t>
      </w:r>
      <w:r>
        <w:rPr>
          <w:rFonts w:hint="eastAsia" w:ascii="仿宋" w:hAnsi="仿宋" w:eastAsia="仿宋" w:cs="仿宋"/>
          <w:b w:val="0"/>
          <w:bCs w:val="0"/>
          <w:kern w:val="2"/>
          <w:sz w:val="32"/>
          <w:szCs w:val="32"/>
          <w:lang w:val="en-US" w:eastAsia="zh-CN" w:bidi="ar-SA"/>
        </w:rPr>
        <w:t>（GB2760-2014）</w:t>
      </w:r>
      <w:r>
        <w:rPr>
          <w:rFonts w:hint="eastAsia" w:ascii="Calibri" w:hAnsi="Calibri" w:eastAsia="仿宋_GB2312" w:cs="Times New Roman"/>
          <w:b w:val="0"/>
          <w:bCs w:val="0"/>
          <w:kern w:val="2"/>
          <w:sz w:val="32"/>
          <w:szCs w:val="32"/>
          <w:lang w:val="en-US" w:eastAsia="zh-CN" w:bidi="ar-SA"/>
        </w:rPr>
        <w:t>中规定，亚硝酸盐（以亚硝酸钠计）在酱卤肉制品中最大残留量为</w:t>
      </w:r>
      <w:r>
        <w:rPr>
          <w:rFonts w:hint="eastAsia" w:ascii="仿宋" w:hAnsi="仿宋" w:eastAsia="仿宋" w:cs="仿宋"/>
          <w:b w:val="0"/>
          <w:bCs w:val="0"/>
          <w:kern w:val="2"/>
          <w:sz w:val="32"/>
          <w:szCs w:val="32"/>
          <w:lang w:val="en-US" w:eastAsia="zh-CN" w:bidi="ar-SA"/>
        </w:rPr>
        <w:t>30mg/kg。</w:t>
      </w:r>
    </w:p>
    <w:p>
      <w:pPr>
        <w:spacing w:line="600" w:lineRule="exact"/>
        <w:ind w:firstLine="643" w:firstLineChars="200"/>
        <w:rPr>
          <w:rFonts w:hint="eastAsia" w:ascii="仿宋_GB2312" w:hAnsi="Times New Roman" w:eastAsia="仿宋_GB2312"/>
          <w:b/>
          <w:sz w:val="32"/>
          <w:szCs w:val="32"/>
          <w:lang w:val="en-US" w:eastAsia="zh-CN"/>
        </w:rPr>
      </w:pPr>
      <w:r>
        <w:rPr>
          <w:rFonts w:hint="eastAsia" w:ascii="仿宋_GB2312" w:hAnsi="Times New Roman" w:eastAsia="仿宋_GB2312"/>
          <w:b/>
          <w:sz w:val="32"/>
          <w:szCs w:val="32"/>
          <w:lang w:val="en-US" w:eastAsia="zh-CN"/>
        </w:rPr>
        <w:t>七、</w:t>
      </w:r>
      <w:r>
        <w:rPr>
          <w:rFonts w:hint="eastAsia" w:ascii="仿宋_GB2312" w:hAnsi="Times New Roman" w:eastAsia="仿宋_GB2312"/>
          <w:b/>
          <w:sz w:val="32"/>
          <w:szCs w:val="32"/>
          <w:lang w:eastAsia="zh-CN"/>
        </w:rPr>
        <w:t>过氧化值(以脂肪计)</w:t>
      </w:r>
    </w:p>
    <w:p>
      <w:pPr>
        <w:pStyle w:val="2"/>
        <w:spacing w:before="0" w:beforeAutospacing="0" w:after="0" w:afterAutospacing="0" w:line="600" w:lineRule="exact"/>
        <w:ind w:firstLine="640" w:firstLineChars="200"/>
        <w:rPr>
          <w:rFonts w:hint="eastAsia" w:ascii="微软雅黑" w:hAnsi="微软雅黑" w:eastAsia="微软雅黑"/>
          <w:b w:val="0"/>
          <w:bCs w:val="0"/>
          <w:color w:val="333333"/>
          <w:sz w:val="30"/>
          <w:szCs w:val="30"/>
        </w:rPr>
      </w:pPr>
      <w:r>
        <w:rPr>
          <w:rFonts w:hint="eastAsia" w:ascii="Calibri" w:hAnsi="Calibri" w:eastAsia="仿宋_GB2312" w:cs="Times New Roman"/>
          <w:b w:val="0"/>
          <w:bCs w:val="0"/>
          <w:kern w:val="2"/>
          <w:sz w:val="32"/>
          <w:szCs w:val="32"/>
        </w:rPr>
        <w:t>过氧化值主要反映油脂是否氧化变质，过氧化值升高是油脂酸败的早期指标。随着油脂氧化，过氧化值会逐步升高，一般不会影响人体健康，但过高时可能会导致肠胃不适、腹泻等症状。《食品安全国家标准 腌腊肉制品》（GB 2730-2015）中规定，在火腿、腊肉、咸肉、香（腊）肠中过氧化值（以脂肪计）不得超过</w:t>
      </w:r>
      <w:r>
        <w:rPr>
          <w:rFonts w:ascii="Calibri" w:hAnsi="Calibri" w:eastAsia="仿宋_GB2312" w:cs="Times New Roman"/>
          <w:b w:val="0"/>
          <w:bCs w:val="0"/>
          <w:kern w:val="2"/>
          <w:sz w:val="32"/>
          <w:szCs w:val="32"/>
        </w:rPr>
        <w:t>0.5g/100g</w:t>
      </w:r>
      <w:r>
        <w:rPr>
          <w:rFonts w:hint="eastAsia" w:ascii="Calibri" w:hAnsi="Calibri" w:eastAsia="仿宋_GB2312" w:cs="Times New Roman"/>
          <w:b w:val="0"/>
          <w:bCs w:val="0"/>
          <w:kern w:val="2"/>
          <w:sz w:val="32"/>
          <w:szCs w:val="32"/>
        </w:rPr>
        <w:t>。过氧化值超标的原因可能是产品在储存过程中环境条件控制不当，导致油脂氧化；也可能是原料中的脂肪已经氧化，原料储存不当，未采取有效的抗氧化措施，造成最终产品油脂氧化</w:t>
      </w:r>
      <w:r>
        <w:rPr>
          <w:rFonts w:hint="eastAsia" w:ascii="仿宋_GB2312" w:hAnsi="ˎ̥" w:eastAsia="仿宋_GB2312" w:cs="Arial"/>
          <w:color w:val="000000"/>
          <w:sz w:val="32"/>
          <w:szCs w:val="32"/>
        </w:rPr>
        <w:t>。</w:t>
      </w:r>
    </w:p>
    <w:p>
      <w:pPr>
        <w:numPr>
          <w:ilvl w:val="0"/>
          <w:numId w:val="2"/>
        </w:num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eastAsia="zh-CN"/>
        </w:rPr>
        <w:t>大肠菌群</w:t>
      </w:r>
    </w:p>
    <w:p>
      <w:pPr>
        <w:pStyle w:val="10"/>
        <w:spacing w:line="600" w:lineRule="exact"/>
        <w:ind w:firstLine="640"/>
        <w:rPr>
          <w:rFonts w:hint="eastAsia" w:ascii="仿宋_GB2312" w:eastAsia="仿宋_GB2312"/>
          <w:sz w:val="32"/>
          <w:szCs w:val="32"/>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w:t>
      </w:r>
      <w:bookmarkStart w:id="0" w:name="_GoBack"/>
      <w:bookmarkEnd w:id="0"/>
      <w:r>
        <w:rPr>
          <w:rFonts w:hint="eastAsia" w:ascii="仿宋_GB2312" w:eastAsia="仿宋_GB2312"/>
          <w:sz w:val="32"/>
          <w:szCs w:val="32"/>
        </w:rPr>
        <w:t>标。大肠菌群超标可能由于产品的加工原料、包装材料受污染，或在生产过程中产品受人员、工器具等生产设备、环境的污染等有关。</w:t>
      </w:r>
    </w:p>
    <w:p>
      <w:pPr>
        <w:spacing w:line="600" w:lineRule="exact"/>
        <w:ind w:firstLine="643" w:firstLineChars="200"/>
        <w:rPr>
          <w:rFonts w:hint="eastAsia" w:ascii="仿宋_GB2312" w:hAnsi="Times New Roman" w:eastAsia="仿宋_GB2312"/>
          <w:b/>
          <w:sz w:val="32"/>
          <w:szCs w:val="32"/>
          <w:lang w:eastAsia="zh-CN"/>
        </w:rPr>
      </w:pPr>
      <w:r>
        <w:rPr>
          <w:rFonts w:hint="eastAsia" w:ascii="仿宋_GB2312" w:hAnsi="Times New Roman" w:eastAsia="仿宋_GB2312"/>
          <w:b/>
          <w:sz w:val="32"/>
          <w:szCs w:val="32"/>
          <w:lang w:val="en-US" w:eastAsia="zh-CN"/>
        </w:rPr>
        <w:t>九、</w:t>
      </w:r>
      <w:r>
        <w:rPr>
          <w:rFonts w:hint="eastAsia" w:ascii="仿宋_GB2312" w:hAnsi="Times New Roman" w:eastAsia="仿宋_GB2312"/>
          <w:b/>
          <w:sz w:val="32"/>
          <w:szCs w:val="32"/>
          <w:lang w:eastAsia="zh-CN"/>
        </w:rPr>
        <w:t>糖精钠(以糖精计)</w:t>
      </w:r>
    </w:p>
    <w:p>
      <w:pPr>
        <w:spacing w:line="600" w:lineRule="exact"/>
        <w:ind w:firstLine="643" w:firstLineChars="200"/>
        <w:rPr>
          <w:rFonts w:hint="eastAsia" w:ascii="仿宋_GB2312" w:hAnsi="Times New Roman" w:eastAsia="仿宋_GB2312"/>
          <w:b/>
          <w:sz w:val="32"/>
          <w:szCs w:val="32"/>
          <w:lang w:val="en-US" w:eastAsia="zh-CN"/>
        </w:rPr>
      </w:pPr>
      <w:r>
        <w:rPr>
          <w:rFonts w:hint="eastAsia" w:eastAsia="仿宋"/>
          <w:kern w:val="0"/>
          <w:sz w:val="32"/>
          <w:szCs w:val="32"/>
        </w:rPr>
        <w:t>糖精钠是普遍使用的人工合成甜昧剂，</w:t>
      </w:r>
      <w:r>
        <w:rPr>
          <w:rFonts w:eastAsia="仿宋"/>
          <w:kern w:val="0"/>
          <w:sz w:val="32"/>
          <w:szCs w:val="32"/>
        </w:rPr>
        <w:t>可增加食品的甜味，没有任何的营养价值及热量</w:t>
      </w:r>
      <w:r>
        <w:rPr>
          <w:rFonts w:hint="eastAsia" w:eastAsia="仿宋"/>
          <w:kern w:val="0"/>
          <w:sz w:val="32"/>
          <w:szCs w:val="32"/>
        </w:rPr>
        <w:t>。由于糖精钠在体内</w:t>
      </w:r>
      <w:r>
        <w:rPr>
          <w:rFonts w:eastAsia="仿宋"/>
          <w:kern w:val="0"/>
          <w:sz w:val="32"/>
          <w:szCs w:val="32"/>
        </w:rPr>
        <w:t>不会被分解，随尿液排出体外</w:t>
      </w:r>
      <w:r>
        <w:rPr>
          <w:rFonts w:hint="eastAsia" w:eastAsia="仿宋"/>
          <w:kern w:val="0"/>
          <w:sz w:val="32"/>
          <w:szCs w:val="32"/>
        </w:rPr>
        <w:t>，如果</w:t>
      </w:r>
      <w:r>
        <w:rPr>
          <w:rFonts w:eastAsia="仿宋"/>
          <w:kern w:val="0"/>
          <w:sz w:val="32"/>
          <w:szCs w:val="32"/>
        </w:rPr>
        <w:t>长期大量</w:t>
      </w:r>
      <w:r>
        <w:rPr>
          <w:rFonts w:hint="eastAsia" w:eastAsia="仿宋"/>
          <w:kern w:val="0"/>
          <w:sz w:val="32"/>
          <w:szCs w:val="32"/>
        </w:rPr>
        <w:t>食用糖精钠</w:t>
      </w:r>
      <w:r>
        <w:rPr>
          <w:rFonts w:eastAsia="仿宋"/>
          <w:kern w:val="0"/>
          <w:sz w:val="32"/>
          <w:szCs w:val="32"/>
        </w:rPr>
        <w:t>超标产品，可能对人体健康产生一定影响。</w:t>
      </w:r>
      <w:r>
        <w:rPr>
          <w:rFonts w:hint="eastAsia" w:eastAsia="仿宋"/>
          <w:kern w:val="0"/>
          <w:sz w:val="32"/>
          <w:szCs w:val="32"/>
        </w:rPr>
        <w:t>按照</w:t>
      </w:r>
      <w:r>
        <w:rPr>
          <w:rFonts w:eastAsia="仿宋"/>
          <w:kern w:val="0"/>
          <w:sz w:val="32"/>
          <w:szCs w:val="32"/>
        </w:rPr>
        <w:t>《食品安全国家标准 食品添加剂使用标准》（GB2760</w:t>
      </w:r>
      <w:r>
        <w:rPr>
          <w:rFonts w:hint="eastAsia" w:eastAsia="仿宋"/>
          <w:kern w:val="0"/>
          <w:sz w:val="32"/>
          <w:szCs w:val="32"/>
        </w:rPr>
        <w:t>-</w:t>
      </w:r>
      <w:r>
        <w:rPr>
          <w:rFonts w:eastAsia="仿宋"/>
          <w:kern w:val="0"/>
          <w:sz w:val="32"/>
          <w:szCs w:val="32"/>
        </w:rPr>
        <w:t>2014）规定</w:t>
      </w:r>
      <w:r>
        <w:rPr>
          <w:rFonts w:hint="eastAsia" w:eastAsia="仿宋"/>
          <w:kern w:val="0"/>
          <w:sz w:val="32"/>
          <w:szCs w:val="32"/>
        </w:rPr>
        <w:t>，调味面制品中糖精钠为不得使用。检出糖精钠超标原因可能是</w:t>
      </w:r>
      <w:r>
        <w:rPr>
          <w:rFonts w:eastAsia="仿宋"/>
          <w:kern w:val="0"/>
          <w:sz w:val="32"/>
          <w:szCs w:val="32"/>
        </w:rPr>
        <w:t>企业超范围添加糖精钠</w:t>
      </w:r>
      <w:r>
        <w:rPr>
          <w:rFonts w:hint="eastAsia" w:eastAsia="仿宋"/>
          <w:kern w:val="0"/>
          <w:sz w:val="32"/>
          <w:szCs w:val="32"/>
        </w:rPr>
        <w:t>，或者原料带入等。</w:t>
      </w:r>
    </w:p>
    <w:p>
      <w:pPr>
        <w:spacing w:line="600" w:lineRule="exact"/>
        <w:ind w:firstLine="643" w:firstLineChars="200"/>
        <w:rPr>
          <w:rFonts w:ascii="仿宋_GB2312" w:hAnsi="Times New Roman" w:eastAsia="仿宋_GB2312"/>
          <w:b/>
          <w:sz w:val="32"/>
          <w:szCs w:val="32"/>
        </w:rPr>
      </w:pPr>
    </w:p>
    <w:p>
      <w:pPr>
        <w:spacing w:line="600" w:lineRule="exact"/>
        <w:ind w:firstLine="643" w:firstLineChars="200"/>
        <w:rPr>
          <w:rFonts w:hint="eastAsia" w:ascii="Calibri" w:hAnsi="Calibri" w:eastAsia="仿宋_GB2312" w:cs="Times New Roman"/>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abstractNum w:abstractNumId="1">
    <w:nsid w:val="5D2D7E16"/>
    <w:multiLevelType w:val="singleLevel"/>
    <w:tmpl w:val="5D2D7E16"/>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EFA"/>
    <w:rsid w:val="004B6EFA"/>
    <w:rsid w:val="00820F31"/>
    <w:rsid w:val="00824259"/>
    <w:rsid w:val="009A15EF"/>
    <w:rsid w:val="00B67A85"/>
    <w:rsid w:val="00F421C8"/>
    <w:rsid w:val="18451B3F"/>
    <w:rsid w:val="22550787"/>
    <w:rsid w:val="391352A9"/>
    <w:rsid w:val="6EF66C78"/>
    <w:rsid w:val="757B7956"/>
    <w:rsid w:val="7E3539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3 Char"/>
    <w:basedOn w:val="5"/>
    <w:link w:val="2"/>
    <w:qFormat/>
    <w:uiPriority w:val="9"/>
    <w:rPr>
      <w:rFonts w:ascii="宋体" w:hAnsi="宋体" w:eastAsia="宋体" w:cs="宋体"/>
      <w:b/>
      <w:bCs/>
      <w:kern w:val="0"/>
      <w:sz w:val="27"/>
      <w:szCs w:val="27"/>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2019-07-16T07:30:09Z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