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sz w:val="32"/>
          <w:szCs w:val="32"/>
        </w:rPr>
      </w:pPr>
      <w:r>
        <w:rPr>
          <w:rFonts w:hint="eastAsia" w:ascii="宋体" w:hAnsi="宋体"/>
          <w:sz w:val="32"/>
          <w:szCs w:val="32"/>
        </w:rPr>
        <w:t>附件4</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关于部分检验项目的说明</w:t>
      </w:r>
    </w:p>
    <w:p>
      <w:pPr>
        <w:pStyle w:val="13"/>
        <w:numPr>
          <w:ilvl w:val="0"/>
          <w:numId w:val="1"/>
        </w:numPr>
        <w:spacing w:line="600" w:lineRule="exact"/>
        <w:ind w:firstLineChars="0"/>
        <w:rPr>
          <w:rFonts w:ascii="仿宋" w:hAnsi="仿宋" w:eastAsia="仿宋" w:cs="仿宋"/>
          <w:b/>
          <w:sz w:val="32"/>
          <w:szCs w:val="32"/>
        </w:rPr>
      </w:pPr>
      <w:r>
        <w:rPr>
          <w:rFonts w:hint="eastAsia" w:ascii="仿宋" w:hAnsi="仿宋" w:eastAsia="仿宋" w:cs="仿宋"/>
          <w:b/>
          <w:sz w:val="32"/>
          <w:szCs w:val="32"/>
        </w:rPr>
        <w:t>镉（以Cd计）</w:t>
      </w:r>
    </w:p>
    <w:p>
      <w:pPr>
        <w:pStyle w:val="12"/>
        <w:spacing w:line="600" w:lineRule="exact"/>
        <w:ind w:firstLine="640" w:firstLineChars="200"/>
        <w:jc w:val="both"/>
        <w:rPr>
          <w:rFonts w:ascii="仿宋" w:hAnsi="仿宋" w:eastAsia="仿宋" w:cs="仿宋"/>
          <w:b/>
          <w:sz w:val="32"/>
          <w:szCs w:val="32"/>
        </w:rPr>
      </w:pPr>
      <w:r>
        <w:rPr>
          <w:rFonts w:hint="eastAsia" w:ascii="仿宋_GB2312" w:hAnsi="Times New Roman" w:eastAsia="仿宋_GB2312" w:cs="Times New Roman"/>
          <w:kern w:val="2"/>
          <w:sz w:val="32"/>
          <w:szCs w:val="32"/>
        </w:rPr>
        <w:t>镉是环境中最常见的污染重金属元素之一，联合国环境规划署（DNFP）和国际职业卫生重金属委员会将镉列入重点研究的环境污染物，世界卫生组织（WHO）则将其作为优先研究的食品污染物。镉对人体的危害主要是慢性蓄积性，长期大量摄入镉含量超标的食品可能导致肾和骨骼损伤等。《食品安全国家标准 食品中污染物限量》（GB 2762—2017）中规定新鲜蔬菜（叶菜类、豆类蔬菜、块根和块茎蔬菜、茎类蔬菜、黄花菜除外）的限量为0.05mg/kg</w:t>
      </w:r>
      <w:r>
        <w:rPr>
          <w:rFonts w:hint="eastAsia" w:hAnsi="Times New Roman" w:eastAsia="仿宋_GB2312" w:cs="Times New Roman"/>
          <w:kern w:val="2"/>
          <w:sz w:val="32"/>
          <w:szCs w:val="32"/>
          <w:lang w:eastAsia="zh-CN"/>
        </w:rPr>
        <w:t>。</w:t>
      </w:r>
      <w:r>
        <w:rPr>
          <w:rFonts w:hint="eastAsia" w:ascii="仿宋_GB2312" w:hAnsi="Times New Roman" w:eastAsia="仿宋_GB2312" w:cs="Times New Roman"/>
          <w:kern w:val="2"/>
          <w:sz w:val="32"/>
          <w:szCs w:val="32"/>
        </w:rPr>
        <w:t>本次抽检镉项目不合格原因可能是蔬菜种植过程中对环境中镉元素的富集。</w:t>
      </w:r>
    </w:p>
    <w:p>
      <w:pPr>
        <w:pStyle w:val="13"/>
        <w:numPr>
          <w:ilvl w:val="0"/>
          <w:numId w:val="2"/>
        </w:numPr>
        <w:spacing w:line="600" w:lineRule="exact"/>
        <w:ind w:firstLineChars="0"/>
        <w:rPr>
          <w:rFonts w:hint="eastAsia" w:ascii="仿宋" w:hAnsi="仿宋" w:eastAsia="仿宋" w:cs="仿宋"/>
          <w:b/>
          <w:sz w:val="32"/>
          <w:szCs w:val="32"/>
        </w:rPr>
      </w:pPr>
      <w:r>
        <w:rPr>
          <w:rFonts w:hint="eastAsia" w:ascii="仿宋" w:hAnsi="仿宋" w:eastAsia="仿宋" w:cs="仿宋"/>
          <w:b/>
          <w:sz w:val="32"/>
          <w:szCs w:val="32"/>
        </w:rPr>
        <w:t>恩诺沙星（以恩诺沙星与环丙沙星之和计）</w:t>
      </w:r>
    </w:p>
    <w:p>
      <w:pPr>
        <w:pStyle w:val="5"/>
        <w:adjustRightInd w:val="0"/>
        <w:snapToGrid w:val="0"/>
        <w:spacing w:before="0" w:beforeAutospacing="0" w:after="0" w:afterAutospacing="0" w:line="600" w:lineRule="exact"/>
        <w:ind w:firstLine="640" w:firstLineChars="200"/>
        <w:jc w:val="both"/>
        <w:rPr>
          <w:rFonts w:hint="eastAsia" w:ascii="仿宋_GB2312" w:hAnsi="仿宋" w:eastAsia="仿宋_GB2312" w:cs="Arial"/>
          <w:color w:val="000000"/>
          <w:kern w:val="2"/>
          <w:sz w:val="32"/>
          <w:szCs w:val="32"/>
        </w:rPr>
      </w:pPr>
      <w:r>
        <w:rPr>
          <w:rFonts w:ascii="Times New Roman" w:hAnsi="Times New Roman" w:eastAsia="仿宋_GB2312"/>
          <w:sz w:val="32"/>
          <w:szCs w:val="32"/>
        </w:rPr>
        <w:t>恩诺沙星属于氟喹诺酮类药物，是一类人工合成的广谱抗菌药，用于治疗动物的皮肤感染、呼吸道感染等，是动物专属用药</w:t>
      </w:r>
      <w:r>
        <w:rPr>
          <w:rFonts w:hint="eastAsia" w:ascii="仿宋_GB2312" w:hAnsi="仿宋" w:eastAsia="仿宋_GB2312" w:cs="Arial"/>
          <w:color w:val="000000"/>
          <w:kern w:val="2"/>
          <w:sz w:val="32"/>
          <w:szCs w:val="32"/>
        </w:rPr>
        <w:t>。</w:t>
      </w:r>
      <w:r>
        <w:rPr>
          <w:rFonts w:hint="eastAsia" w:ascii="仿宋_GB2312" w:eastAsia="仿宋_GB2312"/>
          <w:sz w:val="32"/>
          <w:szCs w:val="32"/>
        </w:rPr>
        <w:t>《动物性食品中兽药最高残留限量》(农业部公告第235号)规定</w:t>
      </w:r>
      <w:r>
        <w:rPr>
          <w:rFonts w:hint="eastAsia" w:ascii="仿宋_GB2312" w:hAnsi="仿宋" w:eastAsia="仿宋_GB2312" w:cs="Arial"/>
          <w:color w:val="000000"/>
          <w:kern w:val="2"/>
          <w:sz w:val="32"/>
          <w:szCs w:val="32"/>
        </w:rPr>
        <w:t>了该类药物</w:t>
      </w:r>
      <w:r>
        <w:rPr>
          <w:rFonts w:ascii="Times New Roman" w:hAnsi="Times New Roman" w:eastAsia="仿宋_GB2312"/>
          <w:sz w:val="32"/>
          <w:szCs w:val="32"/>
        </w:rPr>
        <w:t>可用于猪、牛、羊、兔、禽</w:t>
      </w:r>
      <w:r>
        <w:rPr>
          <w:rFonts w:hint="eastAsia" w:ascii="Times New Roman" w:hAnsi="Times New Roman" w:eastAsia="仿宋_GB2312"/>
          <w:sz w:val="32"/>
          <w:szCs w:val="32"/>
        </w:rPr>
        <w:t>及其他动物，</w:t>
      </w:r>
      <w:r>
        <w:rPr>
          <w:rFonts w:hint="eastAsia" w:ascii="仿宋_GB2312" w:hAnsi="仿宋" w:eastAsia="仿宋_GB2312" w:cs="Arial"/>
          <w:color w:val="000000"/>
          <w:kern w:val="2"/>
          <w:sz w:val="32"/>
          <w:szCs w:val="32"/>
        </w:rPr>
        <w:t>在动物肌肉中的最高残留限量为100μg/kg。在规定范围内不必过于担心，但</w:t>
      </w:r>
      <w:r>
        <w:rPr>
          <w:rFonts w:ascii="Times New Roman" w:hAnsi="Times New Roman" w:eastAsia="仿宋_GB2312"/>
          <w:sz w:val="32"/>
          <w:szCs w:val="32"/>
          <w:lang w:bidi="ar"/>
        </w:rPr>
        <w:t>长期食用恩诺沙星残留</w:t>
      </w:r>
      <w:r>
        <w:rPr>
          <w:rFonts w:hint="eastAsia" w:ascii="Times New Roman" w:hAnsi="Times New Roman" w:eastAsia="仿宋_GB2312"/>
          <w:sz w:val="32"/>
          <w:szCs w:val="32"/>
          <w:lang w:bidi="ar"/>
        </w:rPr>
        <w:t>过量</w:t>
      </w:r>
      <w:r>
        <w:rPr>
          <w:rFonts w:ascii="Times New Roman" w:hAnsi="Times New Roman" w:eastAsia="仿宋_GB2312"/>
          <w:sz w:val="32"/>
          <w:szCs w:val="32"/>
          <w:lang w:bidi="ar"/>
        </w:rPr>
        <w:t>的</w:t>
      </w:r>
      <w:r>
        <w:rPr>
          <w:rFonts w:hint="eastAsia" w:ascii="Times New Roman" w:hAnsi="Times New Roman" w:eastAsia="仿宋_GB2312"/>
          <w:sz w:val="32"/>
          <w:szCs w:val="32"/>
          <w:lang w:bidi="ar"/>
        </w:rPr>
        <w:t>水产品</w:t>
      </w:r>
      <w:r>
        <w:rPr>
          <w:rFonts w:ascii="Times New Roman" w:hAnsi="Times New Roman" w:eastAsia="仿宋_GB2312"/>
          <w:sz w:val="32"/>
          <w:szCs w:val="32"/>
          <w:lang w:bidi="ar"/>
        </w:rPr>
        <w:t>，对人体健康有一定风险。</w:t>
      </w:r>
    </w:p>
    <w:p>
      <w:pPr>
        <w:pStyle w:val="13"/>
        <w:numPr>
          <w:numId w:val="0"/>
        </w:numPr>
        <w:spacing w:line="600" w:lineRule="exact"/>
        <w:ind w:left="640" w:leftChars="0"/>
        <w:rPr>
          <w:rFonts w:hint="eastAsia" w:ascii="仿宋" w:hAnsi="仿宋" w:eastAsia="仿宋" w:cs="仿宋"/>
          <w:b/>
          <w:sz w:val="32"/>
          <w:szCs w:val="32"/>
        </w:rPr>
      </w:pPr>
    </w:p>
    <w:p>
      <w:pPr>
        <w:pStyle w:val="13"/>
        <w:numPr>
          <w:ilvl w:val="0"/>
          <w:numId w:val="2"/>
        </w:numPr>
        <w:spacing w:line="600" w:lineRule="exact"/>
        <w:ind w:firstLineChars="0"/>
        <w:rPr>
          <w:rFonts w:ascii="仿宋" w:hAnsi="仿宋" w:eastAsia="仿宋" w:cs="仿宋"/>
          <w:b/>
          <w:sz w:val="32"/>
          <w:szCs w:val="32"/>
        </w:rPr>
      </w:pPr>
      <w:r>
        <w:rPr>
          <w:rFonts w:hint="eastAsia" w:ascii="仿宋" w:hAnsi="仿宋" w:eastAsia="仿宋" w:cs="仿宋"/>
          <w:b/>
          <w:sz w:val="32"/>
          <w:szCs w:val="32"/>
        </w:rPr>
        <w:t>毒死蜱</w:t>
      </w:r>
    </w:p>
    <w:p>
      <w:pPr>
        <w:pStyle w:val="12"/>
        <w:spacing w:line="600" w:lineRule="exact"/>
        <w:ind w:firstLine="640" w:firstLineChars="200"/>
        <w:jc w:val="both"/>
        <w:rPr>
          <w:rFonts w:ascii="仿宋" w:hAnsi="仿宋" w:eastAsia="仿宋" w:cs="仿宋"/>
          <w:color w:val="auto"/>
          <w:sz w:val="32"/>
          <w:szCs w:val="32"/>
        </w:rPr>
      </w:pPr>
      <w:r>
        <w:rPr>
          <w:rFonts w:hint="eastAsia" w:ascii="仿宋" w:hAnsi="仿宋" w:eastAsia="仿宋" w:cs="仿宋"/>
          <w:sz w:val="32"/>
          <w:szCs w:val="32"/>
        </w:rPr>
        <w:t>毒死蜱是一种具有触杀、胃毒和熏蒸作用的有机磷杀虫剂，中毒症状会出现恶心、呕吐等。《</w:t>
      </w:r>
      <w:r>
        <w:rPr>
          <w:rFonts w:hint="eastAsia" w:ascii="仿宋" w:hAnsi="仿宋" w:eastAsia="仿宋" w:cs="仿宋"/>
          <w:color w:val="auto"/>
          <w:sz w:val="32"/>
          <w:szCs w:val="32"/>
        </w:rPr>
        <w:t>食品安全国家标准 食品中农药</w:t>
      </w:r>
      <w:r>
        <w:rPr>
          <w:rFonts w:hint="eastAsia" w:ascii="仿宋" w:hAnsi="仿宋" w:eastAsia="仿宋" w:cs="仿宋"/>
          <w:sz w:val="32"/>
          <w:szCs w:val="32"/>
        </w:rPr>
        <w:t>最大残留限量》（GB 2763-2016）中规定，菠菜</w:t>
      </w:r>
      <w:r>
        <w:rPr>
          <w:rFonts w:hint="eastAsia" w:ascii="仿宋" w:hAnsi="仿宋" w:eastAsia="仿宋" w:cs="仿宋"/>
          <w:sz w:val="32"/>
          <w:szCs w:val="32"/>
          <w:lang w:eastAsia="zh-CN"/>
        </w:rPr>
        <w:t>和普通白菜</w:t>
      </w:r>
      <w:r>
        <w:rPr>
          <w:rFonts w:hint="eastAsia" w:ascii="仿宋" w:hAnsi="仿宋" w:eastAsia="仿宋" w:cs="仿宋"/>
          <w:sz w:val="32"/>
          <w:szCs w:val="32"/>
        </w:rPr>
        <w:t>的最大残留限量为0.1mg/kg，而芹</w:t>
      </w:r>
      <w:r>
        <w:rPr>
          <w:rFonts w:hint="eastAsia" w:ascii="仿宋" w:hAnsi="仿宋" w:eastAsia="仿宋" w:cs="仿宋"/>
          <w:color w:val="auto"/>
          <w:sz w:val="32"/>
          <w:szCs w:val="32"/>
        </w:rPr>
        <w:t>菜的最大残留限量为0.05mg/kg。</w:t>
      </w:r>
      <w:r>
        <w:rPr>
          <w:rFonts w:hint="eastAsia" w:ascii="仿宋" w:hAnsi="仿宋" w:eastAsia="仿宋" w:cs="仿宋"/>
          <w:sz w:val="32"/>
          <w:szCs w:val="32"/>
        </w:rPr>
        <w:t>毒死蜱对鱼类及水生生物毒性较高，在土壤中残留期较长。长期暴露在含有毒死蜱的环境中，可能导致神经毒性、生殖毒性，可能影响胚胎的生长发育。</w:t>
      </w:r>
      <w:r>
        <w:rPr>
          <w:rFonts w:hint="eastAsia" w:ascii="仿宋" w:hAnsi="仿宋" w:eastAsia="仿宋" w:cs="仿宋"/>
          <w:kern w:val="2"/>
          <w:sz w:val="32"/>
          <w:szCs w:val="32"/>
        </w:rPr>
        <w:t>少量的农药残留不会导致急性中毒，但长期食用农药残留超标的蔬菜，可能对人体健康产生一定的不良影响。</w:t>
      </w:r>
    </w:p>
    <w:p>
      <w:pPr>
        <w:spacing w:line="600" w:lineRule="exact"/>
        <w:rPr>
          <w:rFonts w:hint="eastAsia" w:ascii="仿宋" w:hAnsi="仿宋" w:eastAsia="仿宋" w:cs="仿宋"/>
          <w:kern w:val="0"/>
          <w:sz w:val="32"/>
          <w:szCs w:val="32"/>
        </w:rPr>
      </w:pPr>
      <w:r>
        <w:rPr>
          <w:rFonts w:hint="eastAsia" w:ascii="仿宋" w:hAnsi="仿宋" w:eastAsia="仿宋" w:cs="仿宋"/>
          <w:kern w:val="0"/>
          <w:sz w:val="32"/>
          <w:szCs w:val="32"/>
        </w:rPr>
        <w:t>根据《中华人民共和国农业部公告》（第2032号），自2014年12月31日起，撤销毒死蜱在蔬菜上的登记，自2016年12月31日起，禁止毒死蜱在蔬菜上使用。</w:t>
      </w:r>
    </w:p>
    <w:p>
      <w:pPr>
        <w:pStyle w:val="13"/>
        <w:numPr>
          <w:ilvl w:val="0"/>
          <w:numId w:val="2"/>
        </w:numPr>
        <w:spacing w:line="600" w:lineRule="exact"/>
        <w:ind w:firstLineChars="0"/>
        <w:rPr>
          <w:rFonts w:hint="eastAsia" w:ascii="仿宋" w:hAnsi="仿宋" w:eastAsia="仿宋" w:cs="仿宋"/>
          <w:b/>
          <w:sz w:val="32"/>
          <w:szCs w:val="32"/>
        </w:rPr>
      </w:pPr>
      <w:r>
        <w:rPr>
          <w:rFonts w:hint="eastAsia" w:ascii="仿宋" w:hAnsi="仿宋" w:eastAsia="仿宋" w:cs="仿宋"/>
          <w:b/>
          <w:sz w:val="32"/>
          <w:szCs w:val="32"/>
        </w:rPr>
        <w:t>氧乐果</w:t>
      </w:r>
    </w:p>
    <w:p>
      <w:pPr>
        <w:spacing w:line="600" w:lineRule="exact"/>
        <w:ind w:firstLine="640" w:firstLineChars="200"/>
        <w:rPr>
          <w:rFonts w:hint="eastAsia" w:ascii="仿宋" w:hAnsi="仿宋" w:eastAsia="仿宋" w:cs="仿宋"/>
          <w:b/>
          <w:sz w:val="32"/>
          <w:szCs w:val="32"/>
        </w:rPr>
      </w:pPr>
      <w:r>
        <w:rPr>
          <w:rFonts w:hint="eastAsia" w:ascii="仿宋_GB2312" w:hAnsi="ˎ̥" w:eastAsia="仿宋_GB2312" w:cs="Arial"/>
          <w:sz w:val="32"/>
          <w:szCs w:val="32"/>
          <w:lang w:eastAsia="zh-CN"/>
        </w:rPr>
        <w:t>GB 2763</w:t>
      </w:r>
      <w:r>
        <w:rPr>
          <w:rFonts w:hint="eastAsia" w:ascii="仿宋_GB2312" w:hAnsi="ˎ̥" w:eastAsia="仿宋_GB2312" w:cs="Arial"/>
          <w:sz w:val="32"/>
          <w:szCs w:val="32"/>
          <w:lang w:val="en-US" w:eastAsia="zh-CN"/>
        </w:rPr>
        <w:t>-</w:t>
      </w:r>
      <w:r>
        <w:rPr>
          <w:rFonts w:hint="eastAsia" w:ascii="仿宋_GB2312" w:hAnsi="ˎ̥" w:eastAsia="仿宋_GB2312" w:cs="Arial"/>
          <w:sz w:val="32"/>
          <w:szCs w:val="32"/>
          <w:lang w:eastAsia="zh-CN"/>
        </w:rPr>
        <w:t>2016《食品安全国家标准 食品中农药最大残留限量》规定了蔬菜中氧乐果的最大残留限量为0.02mg/kg。氧乐果为高毒有机磷类杀虫剂，具有内吸、触杀和一定胃毒作用。中毒后会引起头晕、头痛、乏力、恶心、呕吐、多汗、胸闷等症状。不合格原因主要种植过程违规使用；种植中使用乐果农药的降解产物。</w:t>
      </w:r>
    </w:p>
    <w:p>
      <w:pPr>
        <w:pStyle w:val="13"/>
        <w:numPr>
          <w:ilvl w:val="0"/>
          <w:numId w:val="2"/>
        </w:numPr>
        <w:spacing w:line="600" w:lineRule="exact"/>
        <w:ind w:firstLineChars="0"/>
        <w:rPr>
          <w:rFonts w:hint="eastAsia" w:ascii="仿宋" w:hAnsi="仿宋" w:eastAsia="仿宋" w:cs="仿宋"/>
          <w:b/>
          <w:sz w:val="32"/>
          <w:szCs w:val="32"/>
        </w:rPr>
      </w:pPr>
      <w:r>
        <w:rPr>
          <w:rFonts w:hint="eastAsia" w:ascii="仿宋" w:hAnsi="仿宋" w:eastAsia="仿宋" w:cs="仿宋"/>
          <w:b/>
          <w:sz w:val="32"/>
          <w:szCs w:val="32"/>
        </w:rPr>
        <w:t>氯霉素</w:t>
      </w:r>
    </w:p>
    <w:p>
      <w:pPr>
        <w:pStyle w:val="13"/>
        <w:numPr>
          <w:numId w:val="0"/>
        </w:numPr>
        <w:spacing w:line="600" w:lineRule="exact"/>
        <w:ind w:firstLine="640" w:firstLineChars="200"/>
        <w:rPr>
          <w:rFonts w:hint="eastAsia" w:ascii="仿宋" w:hAnsi="仿宋" w:eastAsia="仿宋" w:cs="仿宋"/>
          <w:b/>
          <w:sz w:val="32"/>
          <w:szCs w:val="32"/>
        </w:rPr>
      </w:pPr>
      <w:r>
        <w:rPr>
          <w:rFonts w:hint="eastAsia" w:ascii="仿宋_GB2312" w:hAnsi="ˎ̥" w:eastAsia="仿宋_GB2312" w:cs="Arial"/>
          <w:sz w:val="32"/>
          <w:szCs w:val="32"/>
        </w:rPr>
        <w:t>氯霉素（CAP）是一种十分有效的广谱抗生素，常用于预防和治疗动物疾病，曾在水产养殖业得到广泛应用。近年来，研究发现氯霉素具有诱变和癌变的可能，对人的造血系统、消化系统具有严重的毒性反应，它可通过畜禽以及水产品疾病治疗等途径，以排泄和水体排放等形式进入环境，并有可能在生物体内富集成为持久性污染物，通过食物链对人体健康造成危害。</w:t>
      </w:r>
    </w:p>
    <w:p>
      <w:pPr>
        <w:pStyle w:val="13"/>
        <w:numPr>
          <w:ilvl w:val="0"/>
          <w:numId w:val="2"/>
        </w:numPr>
        <w:spacing w:line="600" w:lineRule="exact"/>
        <w:ind w:firstLineChars="0"/>
        <w:rPr>
          <w:rFonts w:ascii="仿宋" w:hAnsi="仿宋" w:eastAsia="仿宋" w:cs="仿宋"/>
          <w:b/>
          <w:sz w:val="32"/>
          <w:szCs w:val="32"/>
        </w:rPr>
      </w:pPr>
      <w:r>
        <w:rPr>
          <w:rFonts w:hint="eastAsia" w:ascii="仿宋" w:hAnsi="仿宋" w:eastAsia="仿宋" w:cs="仿宋"/>
          <w:b/>
          <w:sz w:val="32"/>
          <w:szCs w:val="32"/>
        </w:rPr>
        <w:t>氯氟氰菊酯和高效氯氟氰菊酯</w:t>
      </w:r>
    </w:p>
    <w:p>
      <w:pPr>
        <w:pStyle w:val="13"/>
        <w:numPr>
          <w:ilvl w:val="0"/>
          <w:numId w:val="0"/>
        </w:numPr>
        <w:spacing w:line="600" w:lineRule="exact"/>
        <w:ind w:firstLine="640" w:firstLineChars="200"/>
        <w:rPr>
          <w:rFonts w:hint="eastAsia" w:ascii="仿宋_GB2312" w:hAnsi="ˎ̥" w:eastAsia="仿宋_GB2312" w:cs="Arial"/>
          <w:sz w:val="32"/>
          <w:szCs w:val="32"/>
        </w:rPr>
      </w:pPr>
      <w:r>
        <w:rPr>
          <w:rFonts w:hint="eastAsia" w:ascii="仿宋_GB2312" w:hAnsi="ˎ̥" w:eastAsia="仿宋_GB2312" w:cs="Arial"/>
          <w:sz w:val="32"/>
          <w:szCs w:val="32"/>
        </w:rPr>
        <w:t>GB 2763-2016《食品安全国家标准食品中农药最大残留限量》规定了不同蔬菜中氯氟氰菊酯和高效氯氟氰菊酯的最大残留限量。氯氟氰菊酯属中毒拟除虫菊酯类农药，含量过高或长期暴露对人体会有一定的健康隐患。不合格原因主要是种植过程中违规使用。</w:t>
      </w:r>
    </w:p>
    <w:p>
      <w:pPr>
        <w:pStyle w:val="13"/>
        <w:numPr>
          <w:ilvl w:val="0"/>
          <w:numId w:val="2"/>
        </w:numPr>
        <w:spacing w:line="600" w:lineRule="exact"/>
        <w:ind w:firstLineChars="0"/>
        <w:rPr>
          <w:rFonts w:hint="eastAsia" w:ascii="仿宋" w:hAnsi="仿宋" w:eastAsia="仿宋" w:cs="仿宋"/>
          <w:b/>
          <w:sz w:val="32"/>
          <w:szCs w:val="32"/>
        </w:rPr>
      </w:pPr>
      <w:r>
        <w:rPr>
          <w:rFonts w:hint="eastAsia" w:ascii="仿宋" w:hAnsi="仿宋" w:eastAsia="仿宋" w:cs="仿宋"/>
          <w:b/>
          <w:sz w:val="32"/>
          <w:szCs w:val="32"/>
        </w:rPr>
        <w:t>克百威</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克百威是一种广谱性杀虫、杀螨、杀线虫剂</w:t>
      </w:r>
      <w:r>
        <w:rPr>
          <w:rFonts w:hint="eastAsia" w:ascii="仿宋" w:hAnsi="仿宋" w:eastAsia="仿宋" w:cs="仿宋"/>
          <w:sz w:val="32"/>
          <w:szCs w:val="32"/>
        </w:rPr>
        <w:t>。</w:t>
      </w:r>
      <w:r>
        <w:rPr>
          <w:rFonts w:hint="eastAsia" w:ascii="仿宋" w:hAnsi="仿宋" w:eastAsia="仿宋" w:cs="仿宋"/>
          <w:color w:val="000000"/>
          <w:sz w:val="32"/>
          <w:szCs w:val="32"/>
        </w:rPr>
        <w:t>不仅具有触杀、胃毒作用，并具有很强的内吸活性。</w:t>
      </w:r>
      <w:r>
        <w:rPr>
          <w:rFonts w:hint="eastAsia" w:ascii="仿宋" w:hAnsi="仿宋" w:eastAsia="仿宋" w:cs="仿宋"/>
          <w:sz w:val="32"/>
          <w:szCs w:val="32"/>
        </w:rPr>
        <w:t>中毒症状会出现头昏、头痛、乏力、面色苍白、呕吐、多汗、流涎、瞳孔缩小、视力模糊等。</w:t>
      </w:r>
      <w:r>
        <w:rPr>
          <w:rFonts w:hint="eastAsia" w:ascii="仿宋" w:hAnsi="仿宋" w:eastAsia="仿宋" w:cs="仿宋"/>
          <w:color w:val="000000"/>
          <w:sz w:val="32"/>
          <w:szCs w:val="32"/>
        </w:rPr>
        <w:t>少量的农药残留不会导致急性中毒，但长期食用农药残留超标的蔬菜，可能对人体健康产生一定的不良影响。我国</w:t>
      </w:r>
      <w:r>
        <w:rPr>
          <w:rFonts w:hint="eastAsia" w:ascii="仿宋" w:hAnsi="仿宋" w:eastAsia="仿宋" w:cs="仿宋"/>
          <w:sz w:val="32"/>
          <w:szCs w:val="32"/>
        </w:rPr>
        <w:t>《食品安全国家标准 食品中农药最大残留限量》（GB 2763-2016）规定，豆类蔬菜和茄果类蔬菜的最大残留限量为0.02mg/kg。</w:t>
      </w:r>
    </w:p>
    <w:p>
      <w:pPr>
        <w:pStyle w:val="13"/>
        <w:numPr>
          <w:ilvl w:val="0"/>
          <w:numId w:val="2"/>
        </w:numPr>
        <w:spacing w:line="600" w:lineRule="exact"/>
        <w:ind w:firstLineChars="0"/>
        <w:rPr>
          <w:rFonts w:hint="eastAsia" w:ascii="仿宋" w:hAnsi="仿宋" w:eastAsia="仿宋" w:cs="仿宋"/>
          <w:b/>
          <w:sz w:val="32"/>
          <w:szCs w:val="32"/>
        </w:rPr>
      </w:pPr>
      <w:r>
        <w:rPr>
          <w:rFonts w:hint="eastAsia" w:ascii="仿宋" w:hAnsi="仿宋" w:eastAsia="仿宋" w:cs="仿宋"/>
          <w:b/>
          <w:sz w:val="32"/>
          <w:szCs w:val="32"/>
        </w:rPr>
        <w:t>孔雀石绿</w:t>
      </w:r>
    </w:p>
    <w:p>
      <w:pPr>
        <w:numPr>
          <w:ilvl w:val="0"/>
          <w:numId w:val="0"/>
        </w:numPr>
        <w:spacing w:line="600" w:lineRule="exact"/>
        <w:ind w:firstLine="641"/>
        <w:rPr>
          <w:rFonts w:hint="eastAsia" w:ascii="仿宋" w:hAnsi="仿宋" w:eastAsia="仿宋" w:cs="仿宋"/>
          <w:b/>
          <w:sz w:val="32"/>
          <w:szCs w:val="32"/>
        </w:rPr>
      </w:pPr>
      <w:r>
        <w:rPr>
          <w:rFonts w:hint="eastAsia" w:ascii="仿宋_GB2312" w:hAnsi="ˎ̥" w:eastAsia="仿宋_GB2312" w:cs="Arial"/>
          <w:sz w:val="32"/>
          <w:szCs w:val="32"/>
        </w:rPr>
        <w:t>孔雀石绿（MG）为三苯甲烷类染料，因价格低廉、使用方便，常用于鱼类水霉病等寄生虫病的防治或作为消毒剂用于鲜活鱼类运输过程中，以延长鱼类的存活时间。实验研究表明,孔雀石绿进入人或动物机体后,可以通过生物转化，还原代谢成脂溶性的隐性孔雀石绿（LMG,也叫无色孔雀石绿）。LMG具有高毒性、高残留和致癌、致突变等副作用，严重威胁着消费者的身体健康。</w:t>
      </w:r>
      <w:bookmarkStart w:id="0" w:name="_GoBack"/>
      <w:bookmarkEnd w:id="0"/>
    </w:p>
    <w:p>
      <w:pPr>
        <w:pStyle w:val="13"/>
        <w:numPr>
          <w:ilvl w:val="0"/>
          <w:numId w:val="2"/>
        </w:numPr>
        <w:spacing w:line="600" w:lineRule="exact"/>
        <w:ind w:firstLineChars="0"/>
        <w:rPr>
          <w:rFonts w:ascii="仿宋" w:hAnsi="仿宋" w:eastAsia="仿宋" w:cs="仿宋"/>
          <w:b/>
          <w:sz w:val="32"/>
          <w:szCs w:val="32"/>
        </w:rPr>
      </w:pPr>
      <w:r>
        <w:rPr>
          <w:rFonts w:hint="eastAsia" w:ascii="仿宋" w:hAnsi="仿宋" w:eastAsia="仿宋" w:cs="仿宋"/>
          <w:b/>
          <w:sz w:val="32"/>
          <w:szCs w:val="32"/>
        </w:rPr>
        <w:t>氟虫腈</w:t>
      </w:r>
    </w:p>
    <w:p>
      <w:pPr>
        <w:pStyle w:val="13"/>
        <w:numPr>
          <w:numId w:val="0"/>
        </w:numPr>
        <w:spacing w:line="600" w:lineRule="exact"/>
        <w:ind w:firstLine="640" w:firstLineChars="200"/>
        <w:rPr>
          <w:rFonts w:ascii="仿宋" w:hAnsi="仿宋" w:eastAsia="仿宋" w:cs="仿宋"/>
          <w:b/>
          <w:sz w:val="32"/>
          <w:szCs w:val="32"/>
        </w:rPr>
      </w:pPr>
      <w:r>
        <w:rPr>
          <w:rFonts w:hint="eastAsia" w:ascii="仿宋_GB2312" w:hAnsi="ˎ̥" w:eastAsia="仿宋_GB2312" w:cs="Arial"/>
          <w:sz w:val="32"/>
          <w:szCs w:val="32"/>
        </w:rPr>
        <w:t>氟虫腈是一种中毒苯基吡唑类杀虫剂，</w:t>
      </w:r>
      <w:r>
        <w:rPr>
          <w:rFonts w:ascii="仿宋_GB2312" w:hAnsi="ˎ̥" w:eastAsia="仿宋_GB2312" w:cs="Arial"/>
          <w:sz w:val="32"/>
          <w:szCs w:val="32"/>
        </w:rPr>
        <w:t>对甲壳类水生生物和蜜蜂具有高风险，在水和土壤中降解慢</w:t>
      </w:r>
      <w:r>
        <w:rPr>
          <w:rFonts w:hint="eastAsia" w:ascii="仿宋_GB2312" w:hAnsi="ˎ̥" w:eastAsia="仿宋_GB2312" w:cs="Arial"/>
          <w:sz w:val="32"/>
          <w:szCs w:val="32"/>
        </w:rPr>
        <w:t>，</w:t>
      </w:r>
      <w:r>
        <w:rPr>
          <w:rFonts w:ascii="仿宋_GB2312" w:hAnsi="ˎ̥" w:eastAsia="仿宋_GB2312" w:cs="Arial"/>
          <w:sz w:val="32"/>
          <w:szCs w:val="32"/>
        </w:rPr>
        <w:t>对环境极其不友好</w:t>
      </w:r>
      <w:r>
        <w:rPr>
          <w:rFonts w:hint="eastAsia" w:ascii="仿宋_GB2312" w:hAnsi="ˎ̥" w:eastAsia="仿宋_GB2312" w:cs="Arial"/>
          <w:sz w:val="32"/>
          <w:szCs w:val="32"/>
        </w:rPr>
        <w:t>。为了保护</w:t>
      </w:r>
      <w:r>
        <w:rPr>
          <w:rFonts w:ascii="仿宋_GB2312" w:hAnsi="ˎ̥" w:eastAsia="仿宋_GB2312" w:cs="Arial"/>
          <w:sz w:val="32"/>
          <w:szCs w:val="32"/>
        </w:rPr>
        <w:t>农业生产安全、生态环境安全</w:t>
      </w:r>
      <w:r>
        <w:rPr>
          <w:rFonts w:hint="eastAsia" w:ascii="仿宋_GB2312" w:hAnsi="ˎ̥" w:eastAsia="仿宋_GB2312" w:cs="Arial"/>
          <w:sz w:val="32"/>
          <w:szCs w:val="32"/>
        </w:rPr>
        <w:t>，根据《农业部、</w:t>
      </w:r>
      <w:r>
        <w:rPr>
          <w:rFonts w:ascii="仿宋_GB2312" w:hAnsi="ˎ̥" w:eastAsia="仿宋_GB2312" w:cs="Arial"/>
          <w:sz w:val="32"/>
          <w:szCs w:val="32"/>
        </w:rPr>
        <w:t>工业和信息化部</w:t>
      </w:r>
      <w:r>
        <w:rPr>
          <w:rFonts w:hint="eastAsia" w:ascii="仿宋_GB2312" w:hAnsi="ˎ̥" w:eastAsia="仿宋_GB2312" w:cs="Arial"/>
          <w:sz w:val="32"/>
          <w:szCs w:val="32"/>
        </w:rPr>
        <w:t>、</w:t>
      </w:r>
      <w:r>
        <w:rPr>
          <w:rFonts w:ascii="仿宋_GB2312" w:hAnsi="ˎ̥" w:eastAsia="仿宋_GB2312" w:cs="Arial"/>
          <w:sz w:val="32"/>
          <w:szCs w:val="32"/>
        </w:rPr>
        <w:t>环境保护部</w:t>
      </w:r>
      <w:r>
        <w:rPr>
          <w:rFonts w:hint="eastAsia" w:ascii="仿宋_GB2312" w:hAnsi="ˎ̥" w:eastAsia="仿宋_GB2312" w:cs="Arial"/>
          <w:sz w:val="32"/>
          <w:szCs w:val="32"/>
        </w:rPr>
        <w:t>公告（</w:t>
      </w:r>
      <w:r>
        <w:rPr>
          <w:rFonts w:ascii="仿宋_GB2312" w:hAnsi="ˎ̥" w:eastAsia="仿宋_GB2312" w:cs="Arial"/>
          <w:sz w:val="32"/>
          <w:szCs w:val="32"/>
        </w:rPr>
        <w:t>第1157号</w:t>
      </w:r>
      <w:r>
        <w:rPr>
          <w:rFonts w:hint="eastAsia" w:ascii="仿宋_GB2312" w:hAnsi="ˎ̥" w:eastAsia="仿宋_GB2312" w:cs="Arial"/>
          <w:sz w:val="32"/>
          <w:szCs w:val="32"/>
        </w:rPr>
        <w:t>）》</w:t>
      </w:r>
      <w:r>
        <w:rPr>
          <w:rFonts w:ascii="仿宋_GB2312" w:hAnsi="ˎ̥" w:eastAsia="仿宋_GB2312" w:cs="Arial"/>
          <w:sz w:val="32"/>
          <w:szCs w:val="32"/>
        </w:rPr>
        <w:t>自2009年10月1日起，除卫生用、玉米等部分旱田种子包衣剂外，停止销售和使用用于其他方面的含氟虫腈成分的农药制剂。</w:t>
      </w:r>
      <w:r>
        <w:rPr>
          <w:rFonts w:hint="eastAsia" w:ascii="仿宋_GB2312" w:hAnsi="ˎ̥" w:eastAsia="仿宋_GB2312" w:cs="Arial"/>
          <w:sz w:val="32"/>
          <w:szCs w:val="32"/>
        </w:rPr>
        <w:t>我国《食品安全国家标准 食品中农药最大残留限量》（GB 2763-2016）规定，豆类</w:t>
      </w:r>
      <w:r>
        <w:rPr>
          <w:rFonts w:hint="eastAsia" w:ascii="仿宋_GB2312" w:hAnsi="ˎ̥" w:eastAsia="仿宋_GB2312" w:cs="Arial"/>
          <w:sz w:val="32"/>
          <w:szCs w:val="32"/>
          <w:lang w:eastAsia="zh-CN"/>
        </w:rPr>
        <w:t>叶菜类</w:t>
      </w:r>
      <w:r>
        <w:rPr>
          <w:rFonts w:hint="eastAsia" w:ascii="仿宋_GB2312" w:hAnsi="ˎ̥" w:eastAsia="仿宋_GB2312" w:cs="Arial"/>
          <w:sz w:val="32"/>
          <w:szCs w:val="32"/>
        </w:rPr>
        <w:t>蔬菜的最大残留限量为0.02mg/kg。</w:t>
      </w:r>
    </w:p>
    <w:p>
      <w:pPr>
        <w:pStyle w:val="13"/>
        <w:numPr>
          <w:ilvl w:val="0"/>
          <w:numId w:val="2"/>
        </w:numPr>
        <w:spacing w:line="600" w:lineRule="exact"/>
        <w:ind w:firstLineChars="0"/>
        <w:rPr>
          <w:rFonts w:ascii="仿宋" w:hAnsi="仿宋" w:eastAsia="仿宋" w:cs="仿宋"/>
          <w:b/>
          <w:sz w:val="32"/>
          <w:szCs w:val="32"/>
        </w:rPr>
      </w:pPr>
      <w:r>
        <w:rPr>
          <w:rFonts w:hint="eastAsia" w:ascii="仿宋" w:hAnsi="仿宋" w:eastAsia="仿宋" w:cs="仿宋"/>
          <w:b/>
          <w:sz w:val="32"/>
          <w:szCs w:val="32"/>
        </w:rPr>
        <w:t>腐霉利</w:t>
      </w:r>
    </w:p>
    <w:p>
      <w:pPr>
        <w:pStyle w:val="5"/>
        <w:spacing w:beforeAutospacing="0" w:afterAutospacing="0" w:line="600" w:lineRule="exact"/>
        <w:ind w:firstLine="640" w:firstLineChars="200"/>
        <w:jc w:val="both"/>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腐霉利（procymidone）属于低毒性杀菌剂, 兼具保护和治疗作用，可用于防治黄瓜、茄</w:t>
      </w:r>
      <w:r>
        <w:rPr>
          <w:rFonts w:hint="eastAsia" w:ascii="仿宋" w:hAnsi="仿宋" w:eastAsia="仿宋" w:cs="仿宋"/>
          <w:kern w:val="2"/>
          <w:sz w:val="32"/>
          <w:szCs w:val="32"/>
        </w:rPr>
        <w:t>子、番茄、洋葱等的灰霉病，莴苣、辣椒的茎腐病，油菜菌核病等。</w:t>
      </w:r>
      <w:r>
        <w:rPr>
          <w:rFonts w:hint="eastAsia" w:ascii="仿宋" w:hAnsi="仿宋" w:eastAsia="仿宋" w:cs="仿宋"/>
          <w:color w:val="000000"/>
          <w:kern w:val="2"/>
          <w:sz w:val="32"/>
          <w:szCs w:val="32"/>
        </w:rPr>
        <w:t>少量的农药残留不会导致急性中毒，但长期食用农药残留超标的蔬菜，可能对人体健康产生一定的不良影响。我国《食品安全国家标准 食品中最大残留限量》（GB 2763-2016）规定，韭菜的最大残留限量为0.2mg/kg。</w:t>
      </w:r>
    </w:p>
    <w:p>
      <w:pPr>
        <w:pStyle w:val="13"/>
        <w:numPr>
          <w:ilvl w:val="0"/>
          <w:numId w:val="2"/>
        </w:numPr>
        <w:spacing w:line="600" w:lineRule="exact"/>
        <w:ind w:firstLineChars="0"/>
        <w:rPr>
          <w:rFonts w:hint="eastAsia" w:ascii="仿宋" w:hAnsi="仿宋" w:eastAsia="仿宋" w:cs="仿宋"/>
          <w:b/>
          <w:sz w:val="32"/>
          <w:szCs w:val="32"/>
        </w:rPr>
      </w:pPr>
      <w:r>
        <w:rPr>
          <w:rFonts w:hint="eastAsia" w:ascii="仿宋" w:hAnsi="仿宋" w:eastAsia="仿宋" w:cs="仿宋"/>
          <w:b/>
          <w:sz w:val="32"/>
          <w:szCs w:val="32"/>
        </w:rPr>
        <w:t>灭多威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b/>
          <w:sz w:val="32"/>
          <w:szCs w:val="32"/>
        </w:rPr>
      </w:pPr>
      <w:r>
        <w:rPr>
          <w:rFonts w:hint="eastAsia" w:ascii="仿宋" w:hAnsi="仿宋" w:eastAsia="仿宋" w:cs="仿宋"/>
          <w:color w:val="000000"/>
          <w:sz w:val="32"/>
          <w:szCs w:val="32"/>
          <w:lang w:val="en-US" w:eastAsia="zh-CN"/>
        </w:rPr>
        <w:t>灭多威是一种广谱性氨基甲酸酯类杀虫剂，具有挥发性强，吸入毒性高等特性,主要用于防治二化螟、飞虱类、斜纹夜蛾等类害虫。《食品安全国家标准 食品中农药最大残留限量》（GB 2763）中规定，灭多威在叶菜类的最大残留限量为0.2mg/kg。灭多威属于高毒农药，急性中毒症状有视力模糊、恶心、呕吐、腹泻、腹痛、昏迷等。</w:t>
      </w:r>
    </w:p>
    <w:p>
      <w:pPr>
        <w:pStyle w:val="13"/>
        <w:numPr>
          <w:ilvl w:val="0"/>
          <w:numId w:val="2"/>
        </w:numPr>
        <w:spacing w:line="600" w:lineRule="exact"/>
        <w:ind w:firstLineChars="0"/>
        <w:rPr>
          <w:rFonts w:hint="eastAsia" w:ascii="仿宋" w:hAnsi="仿宋" w:eastAsia="仿宋" w:cs="仿宋"/>
          <w:b/>
          <w:sz w:val="32"/>
          <w:szCs w:val="32"/>
        </w:rPr>
      </w:pPr>
      <w:r>
        <w:rPr>
          <w:rFonts w:hint="eastAsia" w:ascii="仿宋" w:hAnsi="仿宋" w:eastAsia="仿宋" w:cs="仿宋"/>
          <w:b/>
          <w:sz w:val="32"/>
          <w:szCs w:val="32"/>
        </w:rPr>
        <w:t>氟苯尼考</w:t>
      </w:r>
    </w:p>
    <w:p>
      <w:pPr>
        <w:pStyle w:val="13"/>
        <w:ind w:firstLine="643"/>
        <w:rPr>
          <w:rFonts w:hint="eastAsia" w:ascii="仿宋" w:hAnsi="仿宋" w:eastAsia="仿宋" w:cs="仿宋"/>
          <w:b/>
          <w:sz w:val="32"/>
          <w:szCs w:val="32"/>
        </w:rPr>
      </w:pPr>
      <w:r>
        <w:rPr>
          <w:rFonts w:hint="eastAsia" w:ascii="仿宋_GB2312" w:hAnsi="Times New Roman" w:eastAsia="仿宋_GB2312" w:cs="Times New Roman"/>
          <w:color w:val="000000"/>
          <w:kern w:val="2"/>
          <w:sz w:val="32"/>
          <w:szCs w:val="32"/>
          <w:lang w:val="en-US" w:eastAsia="zh-CN" w:bidi="ar-SA"/>
        </w:rPr>
        <w:t>氟苯尼考又称氟甲砜霉素，是一种氯霉素类的广谱抗菌药，对畜禽的革兰氏阳性细菌、阴性细菌等有较好的抑制效果，但由于氟苯尼考具有胚胎毒性，因此产蛋的禽类是禁止使用。人体长期摄入容易引起耐药性。</w:t>
      </w:r>
    </w:p>
    <w:p>
      <w:pPr>
        <w:pStyle w:val="13"/>
        <w:numPr>
          <w:ilvl w:val="0"/>
          <w:numId w:val="2"/>
        </w:numPr>
        <w:spacing w:line="600" w:lineRule="exact"/>
        <w:ind w:firstLineChars="0"/>
        <w:rPr>
          <w:rFonts w:ascii="仿宋" w:hAnsi="仿宋" w:eastAsia="仿宋" w:cs="仿宋"/>
          <w:b/>
          <w:sz w:val="32"/>
          <w:szCs w:val="32"/>
        </w:rPr>
      </w:pPr>
      <w:r>
        <w:rPr>
          <w:rFonts w:hint="eastAsia" w:ascii="仿宋" w:hAnsi="仿宋" w:eastAsia="仿宋" w:cs="仿宋"/>
          <w:b/>
          <w:sz w:val="32"/>
          <w:szCs w:val="32"/>
        </w:rPr>
        <w:t>五氯酚酸钠</w:t>
      </w:r>
    </w:p>
    <w:p>
      <w:pPr>
        <w:spacing w:line="600" w:lineRule="exact"/>
        <w:ind w:firstLine="640" w:firstLineChars="200"/>
        <w:rPr>
          <w:rFonts w:ascii="仿宋_GB2312" w:hAnsi="Times New Roman" w:eastAsia="仿宋_GB2312"/>
          <w:b/>
          <w:sz w:val="32"/>
          <w:szCs w:val="32"/>
        </w:rPr>
      </w:pPr>
      <w:r>
        <w:rPr>
          <w:rFonts w:hint="eastAsia" w:ascii="仿宋_GB2312" w:hAnsi="Times New Roman" w:eastAsia="仿宋_GB2312" w:cs="Times New Roman"/>
          <w:color w:val="000000"/>
          <w:kern w:val="2"/>
          <w:sz w:val="32"/>
          <w:szCs w:val="32"/>
          <w:lang w:val="en-US" w:eastAsia="zh-CN" w:bidi="ar-SA"/>
        </w:rPr>
        <w:t>五氯酚酸钠属于有机氯农药，是氯代烃类杀虫剂和杀真菌剂。《动物性食品中兽药最高残留限量》（农业部第235号公告）中规定，五氯酚酸钠为禁止使用的药物，在动物性食品中不得检出。五氯酚酸钠会抑制生物代谢过程中氧化磷酸化作用, 可能会造成人体的肝、肾及中枢神经系统的损害。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866F2"/>
    <w:multiLevelType w:val="multilevel"/>
    <w:tmpl w:val="375866F2"/>
    <w:lvl w:ilvl="0" w:tentative="0">
      <w:start w:val="2"/>
      <w:numFmt w:val="japaneseCounting"/>
      <w:lvlText w:val="%1、"/>
      <w:lvlJc w:val="left"/>
      <w:pPr>
        <w:ind w:left="1360" w:hanging="720"/>
      </w:pPr>
      <w:rPr>
        <w:rFonts w:hint="default" w:ascii="仿宋" w:hAnsi="仿宋" w:eastAsia="仿宋" w:cs="仿宋"/>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4E3A4335"/>
    <w:multiLevelType w:val="multilevel"/>
    <w:tmpl w:val="4E3A4335"/>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EFA"/>
    <w:rsid w:val="001C4136"/>
    <w:rsid w:val="002578F2"/>
    <w:rsid w:val="003F01BE"/>
    <w:rsid w:val="004B6EFA"/>
    <w:rsid w:val="00592E5D"/>
    <w:rsid w:val="006A13A4"/>
    <w:rsid w:val="00820F31"/>
    <w:rsid w:val="00824259"/>
    <w:rsid w:val="009A15EF"/>
    <w:rsid w:val="00B67A85"/>
    <w:rsid w:val="00DA081E"/>
    <w:rsid w:val="00F421C8"/>
    <w:rsid w:val="015058D5"/>
    <w:rsid w:val="036018B0"/>
    <w:rsid w:val="09612119"/>
    <w:rsid w:val="0D366472"/>
    <w:rsid w:val="15542E35"/>
    <w:rsid w:val="17F2253E"/>
    <w:rsid w:val="18451B3F"/>
    <w:rsid w:val="22550787"/>
    <w:rsid w:val="25890F7D"/>
    <w:rsid w:val="28502EF5"/>
    <w:rsid w:val="33826B3A"/>
    <w:rsid w:val="36C84BF3"/>
    <w:rsid w:val="391352A9"/>
    <w:rsid w:val="46D464A2"/>
    <w:rsid w:val="4E5149DD"/>
    <w:rsid w:val="6B983189"/>
    <w:rsid w:val="6EF66C78"/>
    <w:rsid w:val="714658D2"/>
    <w:rsid w:val="757B7956"/>
    <w:rsid w:val="7A285E24"/>
    <w:rsid w:val="7E353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3 Char"/>
    <w:basedOn w:val="7"/>
    <w:link w:val="2"/>
    <w:qFormat/>
    <w:uiPriority w:val="9"/>
    <w:rPr>
      <w:rFonts w:ascii="宋体" w:hAnsi="宋体" w:eastAsia="宋体" w:cs="宋体"/>
      <w:b/>
      <w:bCs/>
      <w:kern w:val="0"/>
      <w:sz w:val="27"/>
      <w:szCs w:val="27"/>
    </w:rPr>
  </w:style>
  <w:style w:type="paragraph" w:customStyle="1" w:styleId="11">
    <w:name w:val="_Style 1"/>
    <w:basedOn w:val="1"/>
    <w:qFormat/>
    <w:uiPriority w:val="34"/>
    <w:pPr>
      <w:ind w:firstLine="420" w:firstLineChars="200"/>
    </w:pPr>
  </w:style>
  <w:style w:type="paragraph" w:customStyle="1" w:styleId="12">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3</Pages>
  <Words>120</Words>
  <Characters>685</Characters>
  <Lines>5</Lines>
  <Paragraphs>1</Paragraphs>
  <TotalTime>2</TotalTime>
  <ScaleCrop>false</ScaleCrop>
  <LinksUpToDate>false</LinksUpToDate>
  <CharactersWithSpaces>804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user</cp:lastModifiedBy>
  <dcterms:modified xsi:type="dcterms:W3CDTF">2019-09-02T09:14:30Z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