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3C" w:rsidRDefault="00F43FFC">
      <w:pPr>
        <w:spacing w:line="600" w:lineRule="exact"/>
        <w:rPr>
          <w:rFonts w:ascii="宋体" w:hAnsi="宋体"/>
          <w:sz w:val="32"/>
          <w:szCs w:val="32"/>
        </w:rPr>
      </w:pPr>
      <w:r>
        <w:rPr>
          <w:rFonts w:ascii="宋体" w:hAnsi="宋体" w:hint="eastAsia"/>
          <w:sz w:val="32"/>
          <w:szCs w:val="32"/>
        </w:rPr>
        <w:t>附件4</w:t>
      </w:r>
    </w:p>
    <w:p w:rsidR="0073413C" w:rsidRDefault="00F43FF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关于部分检验项目的说明</w:t>
      </w:r>
    </w:p>
    <w:p w:rsidR="00A85AE1" w:rsidRDefault="00A85AE1" w:rsidP="00A85AE1">
      <w:pPr>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一</w:t>
      </w:r>
      <w:r w:rsidRPr="00573196">
        <w:rPr>
          <w:rFonts w:ascii="仿宋_GB2312" w:eastAsia="仿宋_GB2312" w:hAnsi="宋体" w:hint="eastAsia"/>
          <w:b/>
          <w:sz w:val="32"/>
          <w:szCs w:val="32"/>
        </w:rPr>
        <w:t>、吡唑</w:t>
      </w:r>
      <w:proofErr w:type="gramStart"/>
      <w:r w:rsidRPr="00573196">
        <w:rPr>
          <w:rFonts w:ascii="仿宋_GB2312" w:eastAsia="仿宋_GB2312" w:hAnsi="宋体" w:hint="eastAsia"/>
          <w:b/>
          <w:sz w:val="32"/>
          <w:szCs w:val="32"/>
        </w:rPr>
        <w:t>醚菌酯</w:t>
      </w:r>
      <w:proofErr w:type="gramEnd"/>
    </w:p>
    <w:p w:rsidR="00A85AE1" w:rsidRPr="00A85AE1" w:rsidRDefault="00A85AE1" w:rsidP="00A85AE1">
      <w:pPr>
        <w:spacing w:line="600" w:lineRule="exact"/>
        <w:ind w:firstLineChars="200" w:firstLine="640"/>
        <w:rPr>
          <w:rFonts w:ascii="仿宋" w:eastAsia="仿宋" w:hAnsi="仿宋" w:cs="仿宋" w:hint="eastAsia"/>
          <w:sz w:val="32"/>
          <w:szCs w:val="32"/>
        </w:rPr>
      </w:pPr>
      <w:r w:rsidRPr="00707726">
        <w:rPr>
          <w:rFonts w:ascii="仿宋" w:eastAsia="仿宋" w:hAnsi="仿宋" w:cs="仿宋" w:hint="eastAsia"/>
          <w:sz w:val="32"/>
          <w:szCs w:val="32"/>
        </w:rPr>
        <w:t>吡唑</w:t>
      </w:r>
      <w:proofErr w:type="gramStart"/>
      <w:r w:rsidRPr="00707726">
        <w:rPr>
          <w:rFonts w:ascii="仿宋" w:eastAsia="仿宋" w:hAnsi="仿宋" w:cs="仿宋" w:hint="eastAsia"/>
          <w:sz w:val="32"/>
          <w:szCs w:val="32"/>
        </w:rPr>
        <w:t>醚菌酯</w:t>
      </w:r>
      <w:proofErr w:type="gramEnd"/>
      <w:r w:rsidRPr="00707726">
        <w:rPr>
          <w:rFonts w:ascii="仿宋" w:eastAsia="仿宋" w:hAnsi="仿宋" w:cs="仿宋" w:hint="eastAsia"/>
          <w:sz w:val="32"/>
          <w:szCs w:val="32"/>
        </w:rPr>
        <w:t>，又称百克敏、</w:t>
      </w:r>
      <w:proofErr w:type="gramStart"/>
      <w:r w:rsidRPr="00707726">
        <w:rPr>
          <w:rFonts w:ascii="仿宋" w:eastAsia="仿宋" w:hAnsi="仿宋" w:cs="仿宋" w:hint="eastAsia"/>
          <w:sz w:val="32"/>
          <w:szCs w:val="32"/>
        </w:rPr>
        <w:t>唑</w:t>
      </w:r>
      <w:proofErr w:type="gramEnd"/>
      <w:r w:rsidRPr="00707726">
        <w:rPr>
          <w:rFonts w:ascii="仿宋" w:eastAsia="仿宋" w:hAnsi="仿宋" w:cs="仿宋" w:hint="eastAsia"/>
          <w:sz w:val="32"/>
          <w:szCs w:val="32"/>
        </w:rPr>
        <w:t>菌胺酯，为甲氧基丙烯酸酯类广谱杀菌剂，线粒体呼吸抑制剂，对作物病害具有保护、治疗和根治作用。目前吡唑</w:t>
      </w:r>
      <w:proofErr w:type="gramStart"/>
      <w:r w:rsidRPr="00707726">
        <w:rPr>
          <w:rFonts w:ascii="仿宋" w:eastAsia="仿宋" w:hAnsi="仿宋" w:cs="仿宋" w:hint="eastAsia"/>
          <w:sz w:val="32"/>
          <w:szCs w:val="32"/>
        </w:rPr>
        <w:t>醚菌酯已</w:t>
      </w:r>
      <w:proofErr w:type="gramEnd"/>
      <w:r w:rsidRPr="00707726">
        <w:rPr>
          <w:rFonts w:ascii="仿宋" w:eastAsia="仿宋" w:hAnsi="仿宋" w:cs="仿宋" w:hint="eastAsia"/>
          <w:sz w:val="32"/>
          <w:szCs w:val="32"/>
        </w:rPr>
        <w:t>广泛应用于水稻、小麦、花生、蔬菜、果树、烟草、茶树等多种作物，抑菌作用突出，防效好，持效期长，与不同作用机理的杀菌剂混</w:t>
      </w:r>
      <w:proofErr w:type="gramStart"/>
      <w:r w:rsidRPr="00707726">
        <w:rPr>
          <w:rFonts w:ascii="仿宋" w:eastAsia="仿宋" w:hAnsi="仿宋" w:cs="仿宋" w:hint="eastAsia"/>
          <w:sz w:val="32"/>
          <w:szCs w:val="32"/>
        </w:rPr>
        <w:t>配具有</w:t>
      </w:r>
      <w:proofErr w:type="gramEnd"/>
      <w:r w:rsidRPr="00707726">
        <w:rPr>
          <w:rFonts w:ascii="仿宋" w:eastAsia="仿宋" w:hAnsi="仿宋" w:cs="仿宋" w:hint="eastAsia"/>
          <w:sz w:val="32"/>
          <w:szCs w:val="32"/>
        </w:rPr>
        <w:t>较好的增效作用。吡唑</w:t>
      </w:r>
      <w:proofErr w:type="gramStart"/>
      <w:r w:rsidRPr="00707726">
        <w:rPr>
          <w:rFonts w:ascii="仿宋" w:eastAsia="仿宋" w:hAnsi="仿宋" w:cs="仿宋" w:hint="eastAsia"/>
          <w:sz w:val="32"/>
          <w:szCs w:val="32"/>
        </w:rPr>
        <w:t>醚菌酯属于</w:t>
      </w:r>
      <w:proofErr w:type="gramEnd"/>
      <w:r w:rsidRPr="00707726">
        <w:rPr>
          <w:rFonts w:ascii="仿宋" w:eastAsia="仿宋" w:hAnsi="仿宋" w:cs="仿宋" w:hint="eastAsia"/>
          <w:sz w:val="32"/>
          <w:szCs w:val="32"/>
        </w:rPr>
        <w:t>低毒弱致敏类的农药，,对皮肤有轻微刺激性,在冲洗条件下对眼无刺激性。</w:t>
      </w:r>
    </w:p>
    <w:p w:rsidR="00573196" w:rsidRDefault="00A85AE1" w:rsidP="00573196">
      <w:pPr>
        <w:spacing w:line="600" w:lineRule="exact"/>
        <w:ind w:left="640"/>
        <w:rPr>
          <w:rFonts w:ascii="仿宋_GB2312" w:eastAsia="仿宋_GB2312" w:hAnsi="宋体"/>
          <w:b/>
          <w:sz w:val="32"/>
          <w:szCs w:val="32"/>
        </w:rPr>
      </w:pPr>
      <w:r>
        <w:rPr>
          <w:rFonts w:ascii="仿宋" w:eastAsia="仿宋" w:hAnsi="仿宋" w:cs="仿宋" w:hint="eastAsia"/>
          <w:b/>
          <w:sz w:val="32"/>
          <w:szCs w:val="32"/>
        </w:rPr>
        <w:t>二</w:t>
      </w:r>
      <w:r w:rsidR="00573196">
        <w:rPr>
          <w:rFonts w:ascii="仿宋" w:eastAsia="仿宋" w:hAnsi="仿宋" w:cs="仿宋" w:hint="eastAsia"/>
          <w:b/>
          <w:sz w:val="32"/>
          <w:szCs w:val="32"/>
        </w:rPr>
        <w:t>、</w:t>
      </w:r>
      <w:r w:rsidR="00573196" w:rsidRPr="00F43FFC">
        <w:rPr>
          <w:rFonts w:ascii="仿宋_GB2312" w:eastAsia="仿宋_GB2312" w:hAnsi="宋体" w:hint="eastAsia"/>
          <w:b/>
          <w:sz w:val="32"/>
          <w:szCs w:val="32"/>
        </w:rPr>
        <w:t>毒死</w:t>
      </w:r>
      <w:proofErr w:type="gramStart"/>
      <w:r w:rsidR="00573196" w:rsidRPr="00F43FFC">
        <w:rPr>
          <w:rFonts w:ascii="仿宋_GB2312" w:eastAsia="仿宋_GB2312" w:hAnsi="宋体" w:hint="eastAsia"/>
          <w:b/>
          <w:sz w:val="32"/>
          <w:szCs w:val="32"/>
        </w:rPr>
        <w:t>蜱</w:t>
      </w:r>
      <w:proofErr w:type="gramEnd"/>
    </w:p>
    <w:p w:rsidR="00573196" w:rsidRDefault="00573196" w:rsidP="00573196">
      <w:pPr>
        <w:pStyle w:val="Default"/>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是一种具有触杀、胃毒和熏蒸作用的有机磷杀虫剂，中毒症状会出现恶心、呕吐等。《</w:t>
      </w:r>
      <w:r>
        <w:rPr>
          <w:rFonts w:ascii="仿宋" w:eastAsia="仿宋" w:hAnsi="仿宋" w:cs="仿宋" w:hint="eastAsia"/>
          <w:color w:val="auto"/>
          <w:sz w:val="32"/>
          <w:szCs w:val="32"/>
        </w:rPr>
        <w:t>食品安全国家标准 食品中农药</w:t>
      </w:r>
      <w:r>
        <w:rPr>
          <w:rFonts w:ascii="仿宋" w:eastAsia="仿宋" w:hAnsi="仿宋" w:cs="仿宋" w:hint="eastAsia"/>
          <w:sz w:val="32"/>
          <w:szCs w:val="32"/>
        </w:rPr>
        <w:t>最大残留限量》（GB 2763-2016）中规定，菠菜和普通白菜的最大残留限量为0.1mg/kg，而芹</w:t>
      </w:r>
      <w:r>
        <w:rPr>
          <w:rFonts w:ascii="仿宋" w:eastAsia="仿宋" w:hAnsi="仿宋" w:cs="仿宋" w:hint="eastAsia"/>
          <w:color w:val="auto"/>
          <w:sz w:val="32"/>
          <w:szCs w:val="32"/>
        </w:rPr>
        <w:t>菜的最大残留限量为0.05mg/kg。</w:t>
      </w:r>
      <w:r>
        <w:rPr>
          <w:rFonts w:ascii="仿宋" w:eastAsia="仿宋" w:hAnsi="仿宋" w:cs="仿宋" w:hint="eastAsia"/>
          <w:sz w:val="32"/>
          <w:szCs w:val="32"/>
        </w:rPr>
        <w:t>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对鱼类及水生生物毒性较高，在土壤中残留期较长。长期暴露在含有毒死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的环境中，可能导致神经毒性、生殖毒性，可能影响胚胎的生长发育。</w:t>
      </w:r>
      <w:r>
        <w:rPr>
          <w:rFonts w:ascii="仿宋" w:eastAsia="仿宋" w:hAnsi="仿宋" w:cs="仿宋" w:hint="eastAsia"/>
          <w:kern w:val="2"/>
          <w:sz w:val="32"/>
          <w:szCs w:val="32"/>
        </w:rPr>
        <w:t>少量的农药残留不会导致急性中毒，但长期食用农药残留超标的蔬菜，可能对人体健康产生一定的不良影响。</w:t>
      </w:r>
      <w:r>
        <w:rPr>
          <w:rFonts w:ascii="仿宋" w:eastAsia="仿宋" w:hAnsi="仿宋" w:cs="仿宋" w:hint="eastAsia"/>
          <w:sz w:val="32"/>
          <w:szCs w:val="32"/>
        </w:rPr>
        <w:t>根据《中华人民共和国农业部公告》（第2032号），自2014年12月31日起，撤销毒死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在蔬菜上的登记，自2016年12月31日起，禁止毒死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在蔬菜上使用。</w:t>
      </w:r>
    </w:p>
    <w:p w:rsidR="00A85AE1" w:rsidRDefault="00A85AE1" w:rsidP="00573196">
      <w:pPr>
        <w:spacing w:line="600" w:lineRule="exact"/>
        <w:ind w:firstLineChars="200" w:firstLine="643"/>
        <w:rPr>
          <w:rFonts w:ascii="仿宋_GB2312" w:eastAsia="仿宋_GB2312" w:hAnsi="宋体" w:hint="eastAsia"/>
          <w:b/>
          <w:sz w:val="32"/>
          <w:szCs w:val="32"/>
        </w:rPr>
      </w:pPr>
      <w:r>
        <w:rPr>
          <w:rFonts w:ascii="仿宋_GB2312" w:eastAsia="仿宋_GB2312" w:hAnsi="宋体" w:hint="eastAsia"/>
          <w:b/>
          <w:sz w:val="32"/>
          <w:szCs w:val="32"/>
        </w:rPr>
        <w:lastRenderedPageBreak/>
        <w:t>三、</w:t>
      </w:r>
      <w:proofErr w:type="gramStart"/>
      <w:r w:rsidRPr="00A85AE1">
        <w:rPr>
          <w:rFonts w:ascii="仿宋_GB2312" w:eastAsia="仿宋_GB2312" w:hAnsi="宋体" w:hint="eastAsia"/>
          <w:b/>
          <w:sz w:val="32"/>
          <w:szCs w:val="32"/>
        </w:rPr>
        <w:t>氯氟氰菊酯</w:t>
      </w:r>
      <w:proofErr w:type="gramEnd"/>
      <w:r w:rsidRPr="00A85AE1">
        <w:rPr>
          <w:rFonts w:ascii="仿宋_GB2312" w:eastAsia="仿宋_GB2312" w:hAnsi="宋体" w:hint="eastAsia"/>
          <w:b/>
          <w:sz w:val="32"/>
          <w:szCs w:val="32"/>
        </w:rPr>
        <w:t>和高效</w:t>
      </w:r>
      <w:proofErr w:type="gramStart"/>
      <w:r w:rsidRPr="00A85AE1">
        <w:rPr>
          <w:rFonts w:ascii="仿宋_GB2312" w:eastAsia="仿宋_GB2312" w:hAnsi="宋体" w:hint="eastAsia"/>
          <w:b/>
          <w:sz w:val="32"/>
          <w:szCs w:val="32"/>
        </w:rPr>
        <w:t>氯氟氰菊酯</w:t>
      </w:r>
      <w:proofErr w:type="gramEnd"/>
    </w:p>
    <w:p w:rsidR="00D62560" w:rsidRPr="00D62560" w:rsidRDefault="00D62560" w:rsidP="00D62560">
      <w:pPr>
        <w:widowControl/>
        <w:shd w:val="clear" w:color="auto" w:fill="FFFFFF"/>
        <w:snapToGrid w:val="0"/>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GB 2763-2016《食品安全国家标准 食品中农药最大残留限量》规定了不同蔬菜中</w:t>
      </w:r>
      <w:proofErr w:type="gramStart"/>
      <w:r>
        <w:rPr>
          <w:rFonts w:ascii="仿宋" w:eastAsia="仿宋" w:hAnsi="仿宋" w:cs="仿宋" w:hint="eastAsia"/>
          <w:sz w:val="32"/>
          <w:szCs w:val="32"/>
        </w:rPr>
        <w:t>氯氟氰菊酯</w:t>
      </w:r>
      <w:proofErr w:type="gramEnd"/>
      <w:r>
        <w:rPr>
          <w:rFonts w:ascii="仿宋" w:eastAsia="仿宋" w:hAnsi="仿宋" w:cs="仿宋" w:hint="eastAsia"/>
          <w:sz w:val="32"/>
          <w:szCs w:val="32"/>
        </w:rPr>
        <w:t>和高效</w:t>
      </w:r>
      <w:proofErr w:type="gramStart"/>
      <w:r>
        <w:rPr>
          <w:rFonts w:ascii="仿宋" w:eastAsia="仿宋" w:hAnsi="仿宋" w:cs="仿宋" w:hint="eastAsia"/>
          <w:sz w:val="32"/>
          <w:szCs w:val="32"/>
        </w:rPr>
        <w:t>氯氟氰菊酯</w:t>
      </w:r>
      <w:proofErr w:type="gramEnd"/>
      <w:r>
        <w:rPr>
          <w:rFonts w:ascii="仿宋" w:eastAsia="仿宋" w:hAnsi="仿宋" w:cs="仿宋" w:hint="eastAsia"/>
          <w:sz w:val="32"/>
          <w:szCs w:val="32"/>
        </w:rPr>
        <w:t>的最大残留限量，其中允许韭菜的最大残留量为0.5mg/kg。</w:t>
      </w:r>
      <w:proofErr w:type="gramStart"/>
      <w:r>
        <w:rPr>
          <w:rFonts w:ascii="仿宋" w:eastAsia="仿宋" w:hAnsi="仿宋" w:cs="仿宋" w:hint="eastAsia"/>
          <w:sz w:val="32"/>
          <w:szCs w:val="32"/>
        </w:rPr>
        <w:t>氯氟氰菊酯</w:t>
      </w:r>
      <w:proofErr w:type="gramEnd"/>
      <w:r>
        <w:rPr>
          <w:rFonts w:ascii="仿宋" w:eastAsia="仿宋" w:hAnsi="仿宋" w:cs="仿宋" w:hint="eastAsia"/>
          <w:sz w:val="32"/>
          <w:szCs w:val="32"/>
        </w:rPr>
        <w:t>属中毒拟除虫菊酯类农药，含量过高或长期暴露对人体会有一定的健康隐患。不合格原因主要</w:t>
      </w:r>
      <w:r>
        <w:rPr>
          <w:rFonts w:ascii="仿宋" w:eastAsia="仿宋" w:hAnsi="仿宋" w:cs="仿宋" w:hint="eastAsia"/>
          <w:sz w:val="32"/>
          <w:szCs w:val="32"/>
        </w:rPr>
        <w:t>可能</w:t>
      </w:r>
      <w:r>
        <w:rPr>
          <w:rFonts w:ascii="仿宋" w:eastAsia="仿宋" w:hAnsi="仿宋" w:cs="仿宋" w:hint="eastAsia"/>
          <w:sz w:val="32"/>
          <w:szCs w:val="32"/>
        </w:rPr>
        <w:t>是种植过程中违规使用。</w:t>
      </w:r>
    </w:p>
    <w:p w:rsidR="00A85AE1" w:rsidRPr="001E7EC7" w:rsidRDefault="00A85AE1" w:rsidP="00A85AE1">
      <w:pPr>
        <w:spacing w:line="600" w:lineRule="exact"/>
        <w:ind w:left="640"/>
        <w:rPr>
          <w:rFonts w:ascii="仿宋" w:eastAsia="仿宋" w:hAnsi="仿宋" w:cs="仿宋"/>
          <w:b/>
          <w:sz w:val="32"/>
          <w:szCs w:val="32"/>
        </w:rPr>
      </w:pPr>
      <w:r>
        <w:rPr>
          <w:rFonts w:ascii="仿宋" w:eastAsia="仿宋" w:hAnsi="仿宋" w:cs="仿宋" w:hint="eastAsia"/>
          <w:b/>
          <w:sz w:val="32"/>
          <w:szCs w:val="32"/>
        </w:rPr>
        <w:t>四</w:t>
      </w:r>
      <w:r>
        <w:rPr>
          <w:rFonts w:ascii="仿宋" w:eastAsia="仿宋" w:hAnsi="仿宋" w:cs="仿宋" w:hint="eastAsia"/>
          <w:b/>
          <w:sz w:val="32"/>
          <w:szCs w:val="32"/>
        </w:rPr>
        <w:t>、</w:t>
      </w:r>
      <w:r w:rsidRPr="001E7EC7">
        <w:rPr>
          <w:rFonts w:ascii="仿宋" w:eastAsia="仿宋" w:hAnsi="仿宋" w:cs="仿宋" w:hint="eastAsia"/>
          <w:b/>
          <w:sz w:val="32"/>
          <w:szCs w:val="32"/>
        </w:rPr>
        <w:t>孔雀石绿</w:t>
      </w:r>
    </w:p>
    <w:p w:rsidR="00A85AE1" w:rsidRPr="00956168" w:rsidRDefault="00A85AE1" w:rsidP="00A85AE1">
      <w:pPr>
        <w:spacing w:line="600" w:lineRule="exact"/>
        <w:ind w:firstLineChars="200" w:firstLine="640"/>
        <w:rPr>
          <w:rFonts w:ascii="仿宋_GB2312" w:eastAsia="仿宋_GB2312" w:hAnsi="ˎ̥" w:cs="Arial"/>
          <w:sz w:val="32"/>
          <w:szCs w:val="32"/>
        </w:rPr>
      </w:pPr>
      <w:r>
        <w:rPr>
          <w:rFonts w:ascii="仿宋_GB2312" w:eastAsia="仿宋_GB2312" w:hAnsi="ˎ̥" w:cs="Arial" w:hint="eastAsia"/>
          <w:sz w:val="32"/>
          <w:szCs w:val="32"/>
        </w:rPr>
        <w:t>孔雀石绿（MG）为三苯甲烷类染料，因价格低廉、使用方便，常用于鱼类水霉病等寄生虫病的防治或作为消毒剂用于鲜活鱼类运输过程中，以延长鱼类的存活时间。实验研究表明,孔雀石绿进入人或动物机体后,可以通过生物转化，还原</w:t>
      </w:r>
      <w:proofErr w:type="gramStart"/>
      <w:r>
        <w:rPr>
          <w:rFonts w:ascii="仿宋_GB2312" w:eastAsia="仿宋_GB2312" w:hAnsi="ˎ̥" w:cs="Arial" w:hint="eastAsia"/>
          <w:sz w:val="32"/>
          <w:szCs w:val="32"/>
        </w:rPr>
        <w:t>代谢成脂溶</w:t>
      </w:r>
      <w:proofErr w:type="gramEnd"/>
      <w:r>
        <w:rPr>
          <w:rFonts w:ascii="仿宋_GB2312" w:eastAsia="仿宋_GB2312" w:hAnsi="ˎ̥" w:cs="Arial" w:hint="eastAsia"/>
          <w:sz w:val="32"/>
          <w:szCs w:val="32"/>
        </w:rPr>
        <w:t>性的隐性孔雀石绿（LMG,也叫无色孔雀石绿）。LMG具有高毒性、高残留和致癌、致突变等副作用，严重威胁着消费者的身体健康。</w:t>
      </w:r>
    </w:p>
    <w:p w:rsidR="00A85AE1" w:rsidRDefault="00DB60EC" w:rsidP="00DB60EC">
      <w:pPr>
        <w:spacing w:line="600" w:lineRule="exact"/>
        <w:ind w:firstLineChars="200" w:firstLine="643"/>
        <w:rPr>
          <w:rFonts w:ascii="仿宋_GB2312" w:eastAsia="仿宋_GB2312" w:hAnsi="宋体" w:hint="eastAsia"/>
          <w:b/>
          <w:sz w:val="32"/>
          <w:szCs w:val="32"/>
        </w:rPr>
      </w:pPr>
      <w:r w:rsidRPr="00DB60EC">
        <w:rPr>
          <w:rFonts w:ascii="仿宋_GB2312" w:eastAsia="仿宋_GB2312" w:hAnsi="宋体" w:hint="eastAsia"/>
          <w:b/>
          <w:sz w:val="32"/>
          <w:szCs w:val="32"/>
        </w:rPr>
        <w:t>五、呋喃</w:t>
      </w:r>
      <w:proofErr w:type="gramStart"/>
      <w:r w:rsidRPr="00DB60EC">
        <w:rPr>
          <w:rFonts w:ascii="仿宋_GB2312" w:eastAsia="仿宋_GB2312" w:hAnsi="宋体" w:hint="eastAsia"/>
          <w:b/>
          <w:sz w:val="32"/>
          <w:szCs w:val="32"/>
        </w:rPr>
        <w:t>唑</w:t>
      </w:r>
      <w:proofErr w:type="gramEnd"/>
      <w:r w:rsidRPr="00DB60EC">
        <w:rPr>
          <w:rFonts w:ascii="仿宋_GB2312" w:eastAsia="仿宋_GB2312" w:hAnsi="宋体" w:hint="eastAsia"/>
          <w:b/>
          <w:sz w:val="32"/>
          <w:szCs w:val="32"/>
        </w:rPr>
        <w:t>酮代谢物</w:t>
      </w:r>
    </w:p>
    <w:p w:rsidR="00DB60EC" w:rsidRPr="00BC0425" w:rsidRDefault="00BC0425" w:rsidP="00BC0425">
      <w:pPr>
        <w:widowControl/>
        <w:shd w:val="clear" w:color="auto" w:fill="FFFFFF"/>
        <w:snapToGrid w:val="0"/>
        <w:spacing w:line="59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硝基呋喃类药物（呋喃它酮、呋喃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呋喃妥因、呋喃西林）是广谱抗生素，由于该类药物长期食用有健康风险，农业部规定该类药物为“禁止使用的药物，在动物性食品中不得检出”。呋喃类药物进入动物体内很快发生代谢，代谢产物在组织中存在较长时间，人体长期摄入后可能引起溶血性贫血、多发性神经炎、眼部损害和急性肝坏死，并有一定致癌性。</w:t>
      </w:r>
    </w:p>
    <w:p w:rsidR="00DB60EC" w:rsidRPr="00DB60EC" w:rsidRDefault="00DB60EC" w:rsidP="00DB60EC">
      <w:pPr>
        <w:spacing w:line="600" w:lineRule="exact"/>
        <w:ind w:firstLineChars="200" w:firstLine="643"/>
        <w:rPr>
          <w:rFonts w:ascii="仿宋_GB2312" w:eastAsia="仿宋_GB2312" w:hAnsi="宋体"/>
          <w:b/>
          <w:sz w:val="32"/>
          <w:szCs w:val="32"/>
        </w:rPr>
      </w:pPr>
      <w:r w:rsidRPr="00DB60EC">
        <w:rPr>
          <w:rFonts w:ascii="仿宋" w:eastAsia="仿宋" w:hAnsi="仿宋" w:cs="仿宋" w:hint="eastAsia"/>
          <w:b/>
          <w:sz w:val="32"/>
          <w:szCs w:val="32"/>
        </w:rPr>
        <w:lastRenderedPageBreak/>
        <w:t>六</w:t>
      </w:r>
      <w:r w:rsidRPr="00DB60EC">
        <w:rPr>
          <w:rFonts w:ascii="仿宋_GB2312" w:eastAsia="仿宋_GB2312" w:hAnsi="宋体" w:hint="eastAsia"/>
          <w:b/>
          <w:sz w:val="32"/>
          <w:szCs w:val="32"/>
        </w:rPr>
        <w:t>、镉(以Cd计)</w:t>
      </w:r>
    </w:p>
    <w:p w:rsidR="00DB60EC" w:rsidRDefault="00DB60EC" w:rsidP="00DB60EC">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镉是环境中最常见的污染重金属元素之一，联合国环境规划署（DNFP）和国际职业卫生重金属委员会将镉列入重点研究的环境污染物，世界卫生组织（WHO）则将其作为优先研究的食品污染物。</w:t>
      </w:r>
      <w:proofErr w:type="gramStart"/>
      <w:r>
        <w:rPr>
          <w:rFonts w:ascii="仿宋" w:eastAsia="仿宋" w:hAnsi="仿宋" w:cs="仿宋" w:hint="eastAsia"/>
          <w:sz w:val="32"/>
          <w:szCs w:val="32"/>
        </w:rPr>
        <w:t>镉对人体</w:t>
      </w:r>
      <w:proofErr w:type="gramEnd"/>
      <w:r>
        <w:rPr>
          <w:rFonts w:ascii="仿宋" w:eastAsia="仿宋" w:hAnsi="仿宋" w:cs="仿宋" w:hint="eastAsia"/>
          <w:sz w:val="32"/>
          <w:szCs w:val="32"/>
        </w:rPr>
        <w:t>的危害主要是慢性蓄积性，长期大量摄入</w:t>
      </w:r>
      <w:proofErr w:type="gramStart"/>
      <w:r>
        <w:rPr>
          <w:rFonts w:ascii="仿宋" w:eastAsia="仿宋" w:hAnsi="仿宋" w:cs="仿宋" w:hint="eastAsia"/>
          <w:sz w:val="32"/>
          <w:szCs w:val="32"/>
        </w:rPr>
        <w:t>镉</w:t>
      </w:r>
      <w:proofErr w:type="gramEnd"/>
      <w:r>
        <w:rPr>
          <w:rFonts w:ascii="仿宋" w:eastAsia="仿宋" w:hAnsi="仿宋" w:cs="仿宋" w:hint="eastAsia"/>
          <w:sz w:val="32"/>
          <w:szCs w:val="32"/>
        </w:rPr>
        <w:t>含量超标的食品可能导致肾和骨骼损伤等。《食品安全国家标准 食品中污染物限量》（GB 2762—2017）中规定双壳类、腹足类、头足类、</w:t>
      </w:r>
      <w:proofErr w:type="gramStart"/>
      <w:r>
        <w:rPr>
          <w:rFonts w:ascii="仿宋" w:eastAsia="仿宋" w:hAnsi="仿宋" w:cs="仿宋" w:hint="eastAsia"/>
          <w:sz w:val="32"/>
          <w:szCs w:val="32"/>
        </w:rPr>
        <w:t>棘</w:t>
      </w:r>
      <w:proofErr w:type="gramEnd"/>
      <w:r>
        <w:rPr>
          <w:rFonts w:ascii="仿宋" w:eastAsia="仿宋" w:hAnsi="仿宋" w:cs="仿宋" w:hint="eastAsia"/>
          <w:sz w:val="32"/>
          <w:szCs w:val="32"/>
        </w:rPr>
        <w:t>皮类</w:t>
      </w:r>
      <w:r w:rsidRPr="00032B2D">
        <w:rPr>
          <w:rFonts w:ascii="仿宋" w:eastAsia="仿宋" w:hAnsi="仿宋" w:cs="仿宋" w:hint="eastAsia"/>
          <w:sz w:val="32"/>
          <w:szCs w:val="32"/>
        </w:rPr>
        <w:t>软体动物</w:t>
      </w:r>
      <w:r>
        <w:rPr>
          <w:rFonts w:ascii="仿宋" w:eastAsia="仿宋" w:hAnsi="仿宋" w:cs="仿宋" w:hint="eastAsia"/>
          <w:sz w:val="32"/>
          <w:szCs w:val="32"/>
        </w:rPr>
        <w:t>的限量为2.0 mg/kg，</w:t>
      </w:r>
      <w:r w:rsidRPr="00032B2D">
        <w:rPr>
          <w:rFonts w:ascii="仿宋" w:eastAsia="仿宋" w:hAnsi="仿宋" w:cs="仿宋" w:hint="eastAsia"/>
          <w:sz w:val="32"/>
          <w:szCs w:val="32"/>
        </w:rPr>
        <w:t>甲壳类鲜、冻水产动物的限量为≤0.5mg/kg</w:t>
      </w:r>
      <w:r>
        <w:rPr>
          <w:rFonts w:ascii="仿宋" w:eastAsia="仿宋" w:hAnsi="仿宋" w:cs="仿宋" w:hint="eastAsia"/>
          <w:sz w:val="32"/>
          <w:szCs w:val="32"/>
        </w:rPr>
        <w:t>。本次抽检</w:t>
      </w:r>
      <w:proofErr w:type="gramStart"/>
      <w:r>
        <w:rPr>
          <w:rFonts w:ascii="仿宋" w:eastAsia="仿宋" w:hAnsi="仿宋" w:cs="仿宋" w:hint="eastAsia"/>
          <w:sz w:val="32"/>
          <w:szCs w:val="32"/>
        </w:rPr>
        <w:t>镉</w:t>
      </w:r>
      <w:proofErr w:type="gramEnd"/>
      <w:r>
        <w:rPr>
          <w:rFonts w:ascii="仿宋" w:eastAsia="仿宋" w:hAnsi="仿宋" w:cs="仿宋" w:hint="eastAsia"/>
          <w:sz w:val="32"/>
          <w:szCs w:val="32"/>
        </w:rPr>
        <w:t>项目不合格原因可能是水产品养殖过程中对环境中镉元素的富集。</w:t>
      </w:r>
    </w:p>
    <w:p w:rsidR="00DB60EC" w:rsidRPr="00DB60EC" w:rsidRDefault="00DB60EC" w:rsidP="00DB60EC">
      <w:pPr>
        <w:spacing w:line="600" w:lineRule="exact"/>
        <w:ind w:firstLineChars="200" w:firstLine="643"/>
        <w:rPr>
          <w:rFonts w:ascii="仿宋_GB2312" w:eastAsia="仿宋_GB2312" w:hAnsi="宋体" w:hint="eastAsia"/>
          <w:b/>
          <w:sz w:val="32"/>
          <w:szCs w:val="32"/>
        </w:rPr>
      </w:pPr>
      <w:r w:rsidRPr="00DB60EC">
        <w:rPr>
          <w:rFonts w:ascii="仿宋_GB2312" w:eastAsia="仿宋_GB2312" w:hAnsi="宋体" w:hint="eastAsia"/>
          <w:b/>
          <w:sz w:val="32"/>
          <w:szCs w:val="32"/>
        </w:rPr>
        <w:t>七、</w:t>
      </w:r>
      <w:proofErr w:type="gramStart"/>
      <w:r w:rsidRPr="00DB60EC">
        <w:rPr>
          <w:rFonts w:ascii="仿宋_GB2312" w:eastAsia="仿宋_GB2312" w:hAnsi="宋体" w:hint="eastAsia"/>
          <w:b/>
          <w:sz w:val="32"/>
          <w:szCs w:val="32"/>
        </w:rPr>
        <w:t>恩诺沙</w:t>
      </w:r>
      <w:proofErr w:type="gramEnd"/>
      <w:r w:rsidRPr="00DB60EC">
        <w:rPr>
          <w:rFonts w:ascii="仿宋_GB2312" w:eastAsia="仿宋_GB2312" w:hAnsi="宋体" w:hint="eastAsia"/>
          <w:b/>
          <w:sz w:val="32"/>
          <w:szCs w:val="32"/>
        </w:rPr>
        <w:t>星(以</w:t>
      </w:r>
      <w:proofErr w:type="gramStart"/>
      <w:r w:rsidRPr="00DB60EC">
        <w:rPr>
          <w:rFonts w:ascii="仿宋_GB2312" w:eastAsia="仿宋_GB2312" w:hAnsi="宋体" w:hint="eastAsia"/>
          <w:b/>
          <w:sz w:val="32"/>
          <w:szCs w:val="32"/>
        </w:rPr>
        <w:t>恩诺沙</w:t>
      </w:r>
      <w:proofErr w:type="gramEnd"/>
      <w:r w:rsidRPr="00DB60EC">
        <w:rPr>
          <w:rFonts w:ascii="仿宋_GB2312" w:eastAsia="仿宋_GB2312" w:hAnsi="宋体" w:hint="eastAsia"/>
          <w:b/>
          <w:sz w:val="32"/>
          <w:szCs w:val="32"/>
        </w:rPr>
        <w:t>星和环丙沙星之和计)</w:t>
      </w:r>
    </w:p>
    <w:p w:rsidR="00BC0425" w:rsidRDefault="00BC0425" w:rsidP="00BC0425">
      <w:pPr>
        <w:widowControl/>
        <w:shd w:val="clear" w:color="auto" w:fill="FFFFFF"/>
        <w:snapToGrid w:val="0"/>
        <w:spacing w:line="590" w:lineRule="exac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星是一类人工合成的广谱抗菌药，是动物专属用药，用于治疗动物的皮肤感染、呼吸道感染等。《动物性食品中兽药最高残留限量》（农业部公告第235号）中规定，</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星（最大残留限量以</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星和环丙沙星之和计）可用于猪、牛、羊、兔、禽、鱼等食用畜禽和水产动物，但在产蛋鸡中禁用（鸡蛋中不得检出），长期食用</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星残留量较高的食品，对人体健康有</w:t>
      </w:r>
      <w:bookmarkStart w:id="0" w:name="_GoBack"/>
      <w:bookmarkEnd w:id="0"/>
      <w:r>
        <w:rPr>
          <w:rFonts w:ascii="仿宋" w:eastAsia="仿宋" w:hAnsi="仿宋" w:cs="仿宋" w:hint="eastAsia"/>
          <w:sz w:val="32"/>
          <w:szCs w:val="32"/>
        </w:rPr>
        <w:t>一定风险。</w:t>
      </w:r>
    </w:p>
    <w:p w:rsidR="00956168" w:rsidRPr="00BC0425" w:rsidRDefault="00956168" w:rsidP="00956168">
      <w:pPr>
        <w:spacing w:line="600" w:lineRule="exact"/>
        <w:ind w:firstLineChars="200" w:firstLine="640"/>
        <w:rPr>
          <w:rFonts w:ascii="仿宋" w:eastAsia="仿宋" w:hAnsi="仿宋" w:cs="仿宋"/>
          <w:sz w:val="32"/>
          <w:szCs w:val="32"/>
        </w:rPr>
      </w:pPr>
    </w:p>
    <w:sectPr w:rsidR="00956168" w:rsidRPr="00BC04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C37" w:rsidRDefault="007B5C37" w:rsidP="00F405B4">
      <w:r>
        <w:separator/>
      </w:r>
    </w:p>
  </w:endnote>
  <w:endnote w:type="continuationSeparator" w:id="0">
    <w:p w:rsidR="007B5C37" w:rsidRDefault="007B5C37" w:rsidP="00F4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C37" w:rsidRDefault="007B5C37" w:rsidP="00F405B4">
      <w:r>
        <w:separator/>
      </w:r>
    </w:p>
  </w:footnote>
  <w:footnote w:type="continuationSeparator" w:id="0">
    <w:p w:rsidR="007B5C37" w:rsidRDefault="007B5C37" w:rsidP="00F40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C05A7"/>
    <w:multiLevelType w:val="hybridMultilevel"/>
    <w:tmpl w:val="A9883ABC"/>
    <w:lvl w:ilvl="0" w:tplc="BE8A4DCA">
      <w:start w:val="2"/>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
    <w:nsid w:val="375866F2"/>
    <w:multiLevelType w:val="multilevel"/>
    <w:tmpl w:val="375866F2"/>
    <w:lvl w:ilvl="0">
      <w:start w:val="2"/>
      <w:numFmt w:val="japaneseCounting"/>
      <w:lvlText w:val="%1、"/>
      <w:lvlJc w:val="left"/>
      <w:pPr>
        <w:ind w:left="1360" w:hanging="720"/>
      </w:pPr>
      <w:rPr>
        <w:rFonts w:ascii="仿宋" w:eastAsia="仿宋" w:hAnsi="仿宋" w:cs="仿宋"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4E3A4335"/>
    <w:multiLevelType w:val="multilevel"/>
    <w:tmpl w:val="4E3A433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D2D778C"/>
    <w:multiLevelType w:val="singleLevel"/>
    <w:tmpl w:val="5D2D778C"/>
    <w:lvl w:ilvl="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032B2D"/>
    <w:rsid w:val="0009562C"/>
    <w:rsid w:val="001B5B22"/>
    <w:rsid w:val="001C4136"/>
    <w:rsid w:val="001C6F3C"/>
    <w:rsid w:val="001E7EC7"/>
    <w:rsid w:val="002179BF"/>
    <w:rsid w:val="002578F2"/>
    <w:rsid w:val="002A7EFA"/>
    <w:rsid w:val="003C111C"/>
    <w:rsid w:val="003F01BE"/>
    <w:rsid w:val="0040659B"/>
    <w:rsid w:val="004B6EFA"/>
    <w:rsid w:val="004F60DC"/>
    <w:rsid w:val="00561567"/>
    <w:rsid w:val="00573196"/>
    <w:rsid w:val="00592E5D"/>
    <w:rsid w:val="006A13A4"/>
    <w:rsid w:val="00707726"/>
    <w:rsid w:val="00713BF1"/>
    <w:rsid w:val="0073413C"/>
    <w:rsid w:val="007B05FE"/>
    <w:rsid w:val="007B5C37"/>
    <w:rsid w:val="007C4739"/>
    <w:rsid w:val="00810FA1"/>
    <w:rsid w:val="00820F31"/>
    <w:rsid w:val="00824259"/>
    <w:rsid w:val="008F12DF"/>
    <w:rsid w:val="00956168"/>
    <w:rsid w:val="009A15EF"/>
    <w:rsid w:val="009C44BC"/>
    <w:rsid w:val="00A14289"/>
    <w:rsid w:val="00A85AE1"/>
    <w:rsid w:val="00B67574"/>
    <w:rsid w:val="00B67A85"/>
    <w:rsid w:val="00BC0425"/>
    <w:rsid w:val="00C90164"/>
    <w:rsid w:val="00D04474"/>
    <w:rsid w:val="00D62560"/>
    <w:rsid w:val="00D82320"/>
    <w:rsid w:val="00DA081E"/>
    <w:rsid w:val="00DB2540"/>
    <w:rsid w:val="00DB60EC"/>
    <w:rsid w:val="00E72287"/>
    <w:rsid w:val="00F405B4"/>
    <w:rsid w:val="00F421C8"/>
    <w:rsid w:val="00F43FFC"/>
    <w:rsid w:val="00F750CF"/>
    <w:rsid w:val="00F9749A"/>
    <w:rsid w:val="00FB1B1E"/>
    <w:rsid w:val="015058D5"/>
    <w:rsid w:val="036018B0"/>
    <w:rsid w:val="09612119"/>
    <w:rsid w:val="0D366472"/>
    <w:rsid w:val="15542E35"/>
    <w:rsid w:val="17F2253E"/>
    <w:rsid w:val="18451B3F"/>
    <w:rsid w:val="22550787"/>
    <w:rsid w:val="25890F7D"/>
    <w:rsid w:val="28502EF5"/>
    <w:rsid w:val="33826B3A"/>
    <w:rsid w:val="36C84BF3"/>
    <w:rsid w:val="391352A9"/>
    <w:rsid w:val="46D464A2"/>
    <w:rsid w:val="4E5149DD"/>
    <w:rsid w:val="6B983189"/>
    <w:rsid w:val="6EF66C78"/>
    <w:rsid w:val="714658D2"/>
    <w:rsid w:val="757B7956"/>
    <w:rsid w:val="7A285E24"/>
    <w:rsid w:val="7E35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qFormat/>
    <w:rPr>
      <w:sz w:val="18"/>
      <w:szCs w:val="18"/>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Style1">
    <w:name w:val="_Style 1"/>
    <w:basedOn w:val="a"/>
    <w:uiPriority w:val="34"/>
    <w:qFormat/>
    <w:pPr>
      <w:ind w:firstLineChars="200" w:firstLine="420"/>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69190">
      <w:bodyDiv w:val="1"/>
      <w:marLeft w:val="0"/>
      <w:marRight w:val="0"/>
      <w:marTop w:val="0"/>
      <w:marBottom w:val="0"/>
      <w:divBdr>
        <w:top w:val="none" w:sz="0" w:space="0" w:color="auto"/>
        <w:left w:val="none" w:sz="0" w:space="0" w:color="auto"/>
        <w:bottom w:val="none" w:sz="0" w:space="0" w:color="auto"/>
        <w:right w:val="none" w:sz="0" w:space="0" w:color="auto"/>
      </w:divBdr>
      <w:divsChild>
        <w:div w:id="558900574">
          <w:marLeft w:val="0"/>
          <w:marRight w:val="0"/>
          <w:marTop w:val="0"/>
          <w:marBottom w:val="0"/>
          <w:divBdr>
            <w:top w:val="none" w:sz="0" w:space="0" w:color="auto"/>
            <w:left w:val="none" w:sz="0" w:space="0" w:color="auto"/>
            <w:bottom w:val="none" w:sz="0" w:space="0" w:color="auto"/>
            <w:right w:val="none" w:sz="0" w:space="0" w:color="auto"/>
          </w:divBdr>
        </w:div>
      </w:divsChild>
    </w:div>
    <w:div w:id="1712150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224</Words>
  <Characters>1279</Characters>
  <Application>Microsoft Office Word</Application>
  <DocSecurity>0</DocSecurity>
  <Lines>10</Lines>
  <Paragraphs>2</Paragraphs>
  <ScaleCrop>false</ScaleCrop>
  <Company>Sky</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黎佩珊</dc:creator>
  <cp:lastModifiedBy>黎雅文</cp:lastModifiedBy>
  <cp:revision>39</cp:revision>
  <dcterms:created xsi:type="dcterms:W3CDTF">2019-04-08T02:10:00Z</dcterms:created>
  <dcterms:modified xsi:type="dcterms:W3CDTF">2019-12-18T08:12:00Z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