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宋体" w:hAnsi="宋体"/>
          <w:sz w:val="32"/>
          <w:szCs w:val="32"/>
        </w:rPr>
      </w:pPr>
      <w:r>
        <w:rPr>
          <w:rFonts w:hint="eastAsia" w:ascii="宋体" w:hAnsi="宋体"/>
          <w:sz w:val="32"/>
          <w:szCs w:val="32"/>
        </w:rPr>
        <w:t>附件4</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关于部分检验项目的说明</w:t>
      </w:r>
    </w:p>
    <w:p>
      <w:pPr>
        <w:spacing w:line="600" w:lineRule="exact"/>
        <w:ind w:firstLine="643" w:firstLineChars="200"/>
        <w:rPr>
          <w:rFonts w:ascii="仿宋_GB2312" w:hAnsi="Times New Roman" w:eastAsia="仿宋_GB2312"/>
          <w:b/>
          <w:sz w:val="32"/>
          <w:szCs w:val="32"/>
        </w:rPr>
      </w:pPr>
    </w:p>
    <w:p>
      <w:pPr>
        <w:numPr>
          <w:ilvl w:val="0"/>
          <w:numId w:val="1"/>
        </w:numPr>
        <w:spacing w:line="600" w:lineRule="exact"/>
        <w:ind w:firstLine="643" w:firstLineChars="200"/>
        <w:rPr>
          <w:rFonts w:hint="eastAsia" w:ascii="仿宋" w:hAnsi="仿宋" w:eastAsia="仿宋" w:cs="仿宋"/>
          <w:b/>
          <w:sz w:val="32"/>
          <w:szCs w:val="32"/>
          <w:lang w:eastAsia="zh-CN"/>
        </w:rPr>
      </w:pPr>
      <w:r>
        <w:rPr>
          <w:rFonts w:hint="eastAsia" w:ascii="仿宋" w:hAnsi="仿宋" w:eastAsia="仿宋" w:cs="仿宋"/>
          <w:b/>
          <w:sz w:val="32"/>
          <w:szCs w:val="32"/>
          <w:lang w:eastAsia="zh-CN"/>
        </w:rPr>
        <w:t>菌落总数</w:t>
      </w:r>
    </w:p>
    <w:p>
      <w:pPr>
        <w:pStyle w:val="2"/>
        <w:spacing w:before="0" w:beforeAutospacing="0" w:after="0" w:afterAutospacing="0" w:line="510" w:lineRule="atLeast"/>
        <w:ind w:firstLine="640" w:firstLineChars="20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菌落总数是指示性微生物指标，主要用来评价食品清洁度，反映食品在生产过程中是否符合卫生要求。如果食品的菌落总数严重超标，将会破坏食品的营养成分，加速食品的腐败变质，使食品失去食用价值。菌落总数超标的原因可能是企业未按要求严格控制生产加工过程的卫生条件。</w:t>
      </w:r>
    </w:p>
    <w:p>
      <w:pPr>
        <w:numPr>
          <w:ilvl w:val="0"/>
          <w:numId w:val="1"/>
        </w:numPr>
        <w:spacing w:line="600" w:lineRule="exact"/>
        <w:ind w:firstLine="643" w:firstLineChars="200"/>
        <w:rPr>
          <w:rFonts w:hint="eastAsia" w:ascii="仿宋" w:hAnsi="仿宋" w:eastAsia="仿宋" w:cs="仿宋"/>
          <w:b/>
          <w:sz w:val="32"/>
          <w:szCs w:val="32"/>
          <w:lang w:eastAsia="zh-CN"/>
        </w:rPr>
      </w:pPr>
      <w:r>
        <w:rPr>
          <w:rFonts w:hint="eastAsia" w:ascii="仿宋" w:hAnsi="仿宋" w:eastAsia="仿宋" w:cs="仿宋"/>
          <w:b/>
          <w:sz w:val="32"/>
          <w:szCs w:val="32"/>
          <w:lang w:eastAsia="zh-CN"/>
        </w:rPr>
        <w:t>大肠菌群</w:t>
      </w:r>
    </w:p>
    <w:p>
      <w:pPr>
        <w:numPr>
          <w:ilvl w:val="0"/>
          <w:numId w:val="0"/>
        </w:numPr>
        <w:spacing w:line="600" w:lineRule="exact"/>
        <w:rPr>
          <w:rFonts w:hint="eastAsia" w:ascii="仿宋" w:hAnsi="仿宋" w:eastAsia="仿宋" w:cs="仿宋"/>
          <w:b/>
          <w:sz w:val="32"/>
          <w:szCs w:val="32"/>
          <w:lang w:eastAsia="zh-CN"/>
        </w:rPr>
      </w:pPr>
      <w:r>
        <w:rPr>
          <w:rFonts w:hint="eastAsia" w:ascii="仿宋" w:hAnsi="仿宋" w:eastAsia="仿宋" w:cs="仿宋"/>
          <w:b w:val="0"/>
          <w:bCs w:val="0"/>
          <w:kern w:val="2"/>
          <w:sz w:val="32"/>
          <w:szCs w:val="32"/>
          <w:lang w:val="en-US" w:eastAsia="zh-CN" w:bidi="ar-SA"/>
        </w:rPr>
        <w:t xml:space="preserve">    大肠菌群是国内外通用的食品污染常用指示菌之一。食品中检出大肠菌群，提示被致病菌(如沙门氏菌、志贺氏菌、致病性大肠杆菌)污染的可能性较大。抽检中未检出致病菌，结合居民膳食结构、抽检情况等因素综合分析，健康风险较低，但反映该食品卫生状况不达标。</w:t>
      </w:r>
    </w:p>
    <w:p>
      <w:pPr>
        <w:numPr>
          <w:numId w:val="0"/>
        </w:numPr>
        <w:spacing w:line="600" w:lineRule="exact"/>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 xml:space="preserve">    三、</w:t>
      </w:r>
      <w:r>
        <w:rPr>
          <w:rFonts w:hint="eastAsia" w:ascii="仿宋" w:hAnsi="仿宋" w:eastAsia="仿宋" w:cs="仿宋"/>
          <w:b/>
          <w:sz w:val="32"/>
          <w:szCs w:val="32"/>
          <w:lang w:eastAsia="zh-CN"/>
        </w:rPr>
        <w:t>亮蓝</w:t>
      </w:r>
    </w:p>
    <w:p>
      <w:pPr>
        <w:autoSpaceDE w:val="0"/>
        <w:autoSpaceDN w:val="0"/>
        <w:adjustRightInd w:val="0"/>
        <w:spacing w:line="560" w:lineRule="exact"/>
        <w:ind w:firstLine="640" w:firstLineChars="200"/>
        <w:jc w:val="left"/>
        <w:rPr>
          <w:rFonts w:hint="eastAsia" w:ascii="仿宋" w:hAnsi="仿宋" w:eastAsia="仿宋"/>
          <w:sz w:val="32"/>
          <w:szCs w:val="32"/>
        </w:rPr>
      </w:pPr>
      <w:r>
        <w:rPr>
          <w:rFonts w:ascii="仿宋" w:hAnsi="仿宋" w:eastAsia="仿宋"/>
          <w:sz w:val="32"/>
          <w:szCs w:val="32"/>
        </w:rPr>
        <w:t>亮蓝是常见合成着色剂，在现代食品业中应用广泛。《食品安全国家标准 食品添加剂使用标准》（GB 2760</w:t>
      </w:r>
      <w:r>
        <w:rPr>
          <w:rFonts w:hint="eastAsia" w:ascii="仿宋" w:hAnsi="仿宋" w:eastAsia="仿宋"/>
          <w:sz w:val="32"/>
          <w:szCs w:val="32"/>
        </w:rPr>
        <w:t>—</w:t>
      </w:r>
      <w:r>
        <w:rPr>
          <w:rFonts w:ascii="仿宋" w:hAnsi="仿宋" w:eastAsia="仿宋"/>
          <w:sz w:val="32"/>
          <w:szCs w:val="32"/>
        </w:rPr>
        <w:t>2014）中规定，</w:t>
      </w:r>
      <w:r>
        <w:rPr>
          <w:rFonts w:hint="eastAsia" w:ascii="仿宋" w:hAnsi="仿宋" w:eastAsia="仿宋"/>
          <w:sz w:val="32"/>
          <w:szCs w:val="32"/>
        </w:rPr>
        <w:t>凉果类</w:t>
      </w:r>
      <w:r>
        <w:rPr>
          <w:rFonts w:ascii="仿宋" w:hAnsi="仿宋" w:eastAsia="仿宋"/>
          <w:sz w:val="32"/>
          <w:szCs w:val="32"/>
        </w:rPr>
        <w:t>中亮蓝</w:t>
      </w:r>
      <w:r>
        <w:rPr>
          <w:rFonts w:hint="eastAsia" w:ascii="仿宋" w:hAnsi="仿宋" w:eastAsia="仿宋"/>
          <w:sz w:val="32"/>
          <w:szCs w:val="32"/>
          <w:lang w:val="en-US" w:eastAsia="zh-CN"/>
        </w:rPr>
        <w:t>的最大使用量为0.025g/kg</w:t>
      </w:r>
      <w:r>
        <w:rPr>
          <w:rFonts w:ascii="仿宋" w:hAnsi="仿宋" w:eastAsia="仿宋"/>
          <w:sz w:val="32"/>
          <w:szCs w:val="32"/>
        </w:rPr>
        <w:t>。合成着色剂没有营养价值，长期食用合成着色剂</w:t>
      </w:r>
      <w:r>
        <w:rPr>
          <w:rFonts w:hint="eastAsia" w:ascii="仿宋" w:hAnsi="仿宋" w:eastAsia="仿宋"/>
          <w:sz w:val="32"/>
          <w:szCs w:val="32"/>
        </w:rPr>
        <w:t>超标的食物</w:t>
      </w:r>
      <w:r>
        <w:rPr>
          <w:rFonts w:ascii="仿宋" w:hAnsi="仿宋" w:eastAsia="仿宋"/>
          <w:sz w:val="32"/>
          <w:szCs w:val="32"/>
        </w:rPr>
        <w:t>可能对人体健康产生一定影响。</w:t>
      </w:r>
    </w:p>
    <w:p>
      <w:pPr>
        <w:numPr>
          <w:ilvl w:val="0"/>
          <w:numId w:val="0"/>
        </w:numPr>
        <w:spacing w:line="600" w:lineRule="exact"/>
        <w:rPr>
          <w:rFonts w:hint="eastAsia" w:ascii="仿宋" w:hAnsi="仿宋" w:eastAsia="仿宋" w:cs="仿宋"/>
          <w:b/>
          <w:sz w:val="32"/>
          <w:szCs w:val="32"/>
          <w:lang w:eastAsia="zh-CN"/>
        </w:rPr>
      </w:pPr>
      <w:r>
        <w:rPr>
          <w:rFonts w:hint="eastAsia" w:ascii="仿宋" w:hAnsi="仿宋" w:eastAsia="仿宋" w:cs="仿宋"/>
          <w:b/>
          <w:sz w:val="32"/>
          <w:szCs w:val="32"/>
          <w:lang w:val="en-US" w:eastAsia="zh-CN"/>
        </w:rPr>
        <w:t xml:space="preserve">    四、</w:t>
      </w:r>
      <w:r>
        <w:rPr>
          <w:rFonts w:hint="eastAsia" w:ascii="仿宋" w:hAnsi="仿宋" w:eastAsia="仿宋" w:cs="仿宋"/>
          <w:b/>
          <w:sz w:val="32"/>
          <w:szCs w:val="32"/>
          <w:lang w:eastAsia="zh-CN"/>
        </w:rPr>
        <w:t>苋菜红</w:t>
      </w:r>
    </w:p>
    <w:p>
      <w:pPr>
        <w:spacing w:line="600" w:lineRule="exact"/>
        <w:ind w:firstLine="640" w:firstLineChars="200"/>
        <w:jc w:val="left"/>
        <w:rPr>
          <w:rFonts w:hint="eastAsia" w:ascii="仿宋" w:hAnsi="仿宋" w:eastAsia="仿宋" w:cs="仿宋"/>
          <w:b/>
          <w:sz w:val="32"/>
          <w:szCs w:val="32"/>
          <w:lang w:val="en-US" w:eastAsia="zh-CN"/>
        </w:rPr>
      </w:pPr>
      <w:r>
        <w:rPr>
          <w:rFonts w:ascii="仿宋" w:hAnsi="仿宋" w:eastAsia="仿宋"/>
          <w:sz w:val="32"/>
          <w:szCs w:val="32"/>
        </w:rPr>
        <w:t>苋菜红是常见合成着色剂，在现代食品业中应用广泛。《食品安全国家标准 食品添加剂使用标准》（GB 2760</w:t>
      </w:r>
      <w:r>
        <w:rPr>
          <w:rFonts w:hint="eastAsia" w:ascii="仿宋" w:hAnsi="仿宋" w:eastAsia="仿宋"/>
          <w:sz w:val="32"/>
          <w:szCs w:val="32"/>
          <w:lang w:val="en-US" w:eastAsia="zh-CN"/>
        </w:rPr>
        <w:t>-</w:t>
      </w:r>
      <w:r>
        <w:rPr>
          <w:rFonts w:ascii="仿宋" w:hAnsi="仿宋" w:eastAsia="仿宋"/>
          <w:sz w:val="32"/>
          <w:szCs w:val="32"/>
        </w:rPr>
        <w:t>2014）中规定，蜜饯凉果中苋菜红的最大使用量为0.05g/kg，合成着色剂没有营养价值，长期食用合成着色剂</w:t>
      </w:r>
      <w:r>
        <w:rPr>
          <w:rFonts w:hint="eastAsia" w:ascii="仿宋" w:hAnsi="仿宋" w:eastAsia="仿宋"/>
          <w:sz w:val="32"/>
          <w:szCs w:val="32"/>
        </w:rPr>
        <w:t>超标的食物</w:t>
      </w:r>
      <w:r>
        <w:rPr>
          <w:rFonts w:ascii="仿宋" w:hAnsi="仿宋" w:eastAsia="仿宋"/>
          <w:sz w:val="32"/>
          <w:szCs w:val="32"/>
        </w:rPr>
        <w:t>可能对人体健康产生一定影响</w:t>
      </w:r>
      <w:r>
        <w:rPr>
          <w:rFonts w:hint="eastAsia" w:ascii="仿宋" w:hAnsi="仿宋" w:eastAsia="仿宋"/>
          <w:sz w:val="32"/>
          <w:szCs w:val="32"/>
          <w:lang w:eastAsia="zh-CN"/>
        </w:rPr>
        <w:t>。</w:t>
      </w:r>
    </w:p>
    <w:p>
      <w:pPr>
        <w:numPr>
          <w:ilvl w:val="0"/>
          <w:numId w:val="0"/>
        </w:numPr>
        <w:spacing w:line="600" w:lineRule="exact"/>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 xml:space="preserve">    五、</w:t>
      </w:r>
      <w:r>
        <w:rPr>
          <w:rFonts w:hint="eastAsia" w:ascii="仿宋" w:hAnsi="仿宋" w:eastAsia="仿宋" w:cs="仿宋"/>
          <w:b/>
          <w:sz w:val="32"/>
          <w:szCs w:val="32"/>
          <w:lang w:eastAsia="zh-CN"/>
        </w:rPr>
        <w:t>苯甲酸及其钠盐</w:t>
      </w:r>
    </w:p>
    <w:p>
      <w:pPr>
        <w:widowControl/>
        <w:spacing w:line="600" w:lineRule="exact"/>
        <w:ind w:firstLine="640" w:firstLineChars="200"/>
        <w:jc w:val="left"/>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苯甲酸及其钠盐是食品工业中常见的一种防腐保鲜剂，对霉菌、酵母和细菌有较好的抑制作用。安全性较高，少量苯甲酸对人体无毒害，可随尿液排出体外，在人体内不会蓄积。若长期过量食入苯甲酸超标的食品可能会对肝脏功能产生一定影响。抽检不合格的原因可能是生产企业对半成品原料未进行检验，原料带入而造成苯甲酸超标；或者一些生产企业为了延长产品的保质期，在生产过程中超范围使用苯甲酸，从而导致含量超标。</w:t>
      </w:r>
    </w:p>
    <w:p>
      <w:pPr>
        <w:numPr>
          <w:numId w:val="0"/>
        </w:numPr>
        <w:spacing w:line="600" w:lineRule="exact"/>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 xml:space="preserve">    六、</w:t>
      </w:r>
      <w:r>
        <w:rPr>
          <w:rFonts w:hint="eastAsia" w:ascii="仿宋" w:hAnsi="仿宋" w:eastAsia="仿宋" w:cs="仿宋"/>
          <w:b/>
          <w:sz w:val="32"/>
          <w:szCs w:val="32"/>
          <w:lang w:eastAsia="zh-CN"/>
        </w:rPr>
        <w:t>二氧化硫</w:t>
      </w:r>
    </w:p>
    <w:p>
      <w:pPr>
        <w:widowControl w:val="0"/>
        <w:numPr>
          <w:ilvl w:val="0"/>
          <w:numId w:val="0"/>
        </w:numPr>
        <w:spacing w:line="600" w:lineRule="exact"/>
        <w:jc w:val="both"/>
        <w:rPr>
          <w:rFonts w:hint="eastAsia" w:ascii="仿宋_GB2312" w:hAnsi="宋体" w:eastAsia="仿宋_GB2312"/>
          <w:b/>
          <w:bCs/>
          <w:sz w:val="32"/>
          <w:szCs w:val="32"/>
          <w:lang w:val="en-US" w:eastAsia="zh-CN"/>
        </w:rPr>
      </w:pPr>
      <w:r>
        <w:rPr>
          <w:rFonts w:hint="eastAsia" w:ascii="仿宋" w:hAnsi="仿宋" w:eastAsia="仿宋" w:cs="仿宋"/>
          <w:b w:val="0"/>
          <w:bCs w:val="0"/>
          <w:kern w:val="2"/>
          <w:sz w:val="32"/>
          <w:szCs w:val="32"/>
          <w:lang w:val="en-US" w:eastAsia="zh-CN" w:bidi="ar-SA"/>
        </w:rPr>
        <w:t xml:space="preserve">    二氧化硫是国内外允许使用的一种食品添加剂，通常情况下该物质以焦亚硫酸钾、焦亚硫酸钠、亚硫酸钠、亚硫酸氢钠、低亚硫酸钠等亚硫酸盐的形式添加于食品中，发挥护色、防腐、漂白和抗氧化的作用。按我国《食品安全国家标准 食品添加剂使用标准》（GB 2760-2014）规定的范围和使用量使用是安全可靠的，少量二氧化硫进入人体内后最终转化为硫酸盐并随尿液排出体外，不会对身体带来健康危害；但若过量摄入，容易产生过敏，可能会引起恶心、呕吐等症状。</w:t>
      </w:r>
    </w:p>
    <w:p>
      <w:pPr>
        <w:numPr>
          <w:numId w:val="0"/>
        </w:numPr>
        <w:spacing w:line="600" w:lineRule="exact"/>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 xml:space="preserve">    七、</w:t>
      </w:r>
      <w:r>
        <w:rPr>
          <w:rFonts w:hint="eastAsia" w:ascii="仿宋" w:hAnsi="仿宋" w:eastAsia="仿宋" w:cs="仿宋"/>
          <w:b/>
          <w:sz w:val="32"/>
          <w:szCs w:val="32"/>
          <w:lang w:eastAsia="zh-CN"/>
        </w:rPr>
        <w:t>过氧化值（以脂肪计）</w:t>
      </w:r>
    </w:p>
    <w:p>
      <w:pPr>
        <w:widowControl w:val="0"/>
        <w:numPr>
          <w:ilvl w:val="0"/>
          <w:numId w:val="0"/>
        </w:numPr>
        <w:spacing w:line="600" w:lineRule="exact"/>
        <w:ind w:firstLine="642"/>
        <w:jc w:val="both"/>
        <w:rPr>
          <w:rFonts w:hint="eastAsia" w:ascii="仿宋_GB2312" w:hAnsi="宋体" w:eastAsia="仿宋_GB2312"/>
          <w:b/>
          <w:bCs/>
          <w:sz w:val="32"/>
          <w:szCs w:val="32"/>
          <w:lang w:val="en-US" w:eastAsia="zh-CN"/>
        </w:rPr>
      </w:pPr>
      <w:r>
        <w:rPr>
          <w:rFonts w:hint="eastAsia" w:ascii="仿宋" w:hAnsi="仿宋" w:eastAsia="仿宋" w:cs="仿宋"/>
          <w:b w:val="0"/>
          <w:bCs w:val="0"/>
          <w:kern w:val="2"/>
          <w:sz w:val="32"/>
          <w:szCs w:val="32"/>
          <w:lang w:val="en-US" w:eastAsia="zh-CN" w:bidi="ar-SA"/>
        </w:rPr>
        <w:t>过氧化值主要反映油脂是否氧化变质，过氧化值升高是油脂酸败的早期指标。随着油脂氧化，过氧化值会逐步升高，一般不会影响人体健康，但过高时可能会导致肠胃不适、腹泻等症状。</w:t>
      </w:r>
    </w:p>
    <w:p>
      <w:pPr>
        <w:numPr>
          <w:numId w:val="0"/>
        </w:numPr>
        <w:spacing w:line="600" w:lineRule="exact"/>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 xml:space="preserve">    八、</w:t>
      </w:r>
      <w:r>
        <w:rPr>
          <w:rFonts w:hint="eastAsia" w:ascii="仿宋" w:hAnsi="仿宋" w:eastAsia="仿宋" w:cs="仿宋"/>
          <w:b/>
          <w:sz w:val="32"/>
          <w:szCs w:val="32"/>
          <w:lang w:eastAsia="zh-CN"/>
        </w:rPr>
        <w:t>还原糖分</w:t>
      </w:r>
    </w:p>
    <w:p>
      <w:pPr>
        <w:spacing w:line="600" w:lineRule="exact"/>
        <w:ind w:firstLine="640" w:firstLineChars="20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食糖的品质指标之一，反映了食糖中还原糖的含量，还原糖含量会影响食糖的口感、外观等。《冰片糖》（QB/T 2685-2005）中规定，冰片糖的还原糖分指标为7.0-1</w:t>
      </w:r>
      <w:bookmarkStart w:id="0" w:name="_GoBack"/>
      <w:bookmarkEnd w:id="0"/>
      <w:r>
        <w:rPr>
          <w:rFonts w:hint="eastAsia" w:ascii="仿宋" w:hAnsi="仿宋" w:eastAsia="仿宋" w:cs="仿宋"/>
          <w:b w:val="0"/>
          <w:bCs w:val="0"/>
          <w:kern w:val="2"/>
          <w:sz w:val="32"/>
          <w:szCs w:val="32"/>
          <w:lang w:val="en-US" w:eastAsia="zh-CN" w:bidi="ar-SA"/>
        </w:rPr>
        <w:t>2.0%。还原糖分超标与生产工艺、运输储存环境等有关。</w:t>
      </w:r>
    </w:p>
    <w:p>
      <w:pPr>
        <w:numPr>
          <w:numId w:val="0"/>
        </w:numPr>
        <w:spacing w:line="600" w:lineRule="exact"/>
        <w:rPr>
          <w:rFonts w:hint="eastAsia" w:ascii="仿宋" w:hAnsi="仿宋" w:eastAsia="仿宋" w:cs="仿宋"/>
          <w:b/>
          <w:sz w:val="32"/>
          <w:szCs w:val="32"/>
          <w:lang w:val="en-US" w:eastAsia="zh-CN"/>
        </w:rPr>
      </w:pPr>
      <w:r>
        <w:rPr>
          <w:rFonts w:hint="eastAsia" w:ascii="仿宋_GB2312" w:hAnsi="宋体" w:eastAsia="仿宋_GB2312"/>
          <w:sz w:val="32"/>
          <w:szCs w:val="32"/>
          <w:lang w:val="en-US" w:eastAsia="zh-CN"/>
        </w:rPr>
        <w:t xml:space="preserve">   </w:t>
      </w:r>
      <w:r>
        <w:rPr>
          <w:rFonts w:hint="eastAsia" w:ascii="仿宋" w:hAnsi="仿宋" w:eastAsia="仿宋" w:cs="仿宋"/>
          <w:b/>
          <w:sz w:val="32"/>
          <w:szCs w:val="32"/>
          <w:lang w:val="en-US" w:eastAsia="zh-CN"/>
        </w:rPr>
        <w:t xml:space="preserve"> 九、</w:t>
      </w:r>
      <w:r>
        <w:rPr>
          <w:rFonts w:hint="eastAsia" w:ascii="仿宋" w:hAnsi="仿宋" w:eastAsia="仿宋" w:cs="仿宋"/>
          <w:b/>
          <w:sz w:val="32"/>
          <w:szCs w:val="32"/>
          <w:lang w:eastAsia="zh-CN"/>
        </w:rPr>
        <w:t>相同色泽着色剂混合使用时各自用量占其最大使用量的比例之和</w:t>
      </w:r>
    </w:p>
    <w:p>
      <w:pPr>
        <w:numPr>
          <w:ilvl w:val="0"/>
          <w:numId w:val="0"/>
        </w:numPr>
        <w:spacing w:line="600" w:lineRule="exact"/>
        <w:rPr>
          <w:rFonts w:hint="eastAsia" w:ascii="仿宋" w:hAnsi="仿宋" w:eastAsia="仿宋" w:cs="仿宋"/>
          <w:b w:val="0"/>
          <w:bCs w:val="0"/>
          <w:kern w:val="2"/>
          <w:sz w:val="32"/>
          <w:szCs w:val="32"/>
          <w:lang w:val="en-US" w:eastAsia="zh-CN" w:bidi="ar-SA"/>
        </w:rPr>
      </w:pPr>
      <w:r>
        <w:rPr>
          <w:rFonts w:hint="eastAsia" w:ascii="仿宋" w:hAnsi="仿宋" w:eastAsia="仿宋" w:cs="仿宋"/>
          <w:b/>
          <w:sz w:val="32"/>
          <w:szCs w:val="32"/>
          <w:lang w:val="en-US" w:eastAsia="zh-CN"/>
        </w:rPr>
        <w:t xml:space="preserve">    </w:t>
      </w:r>
      <w:r>
        <w:rPr>
          <w:rFonts w:ascii="仿宋" w:hAnsi="仿宋" w:eastAsia="仿宋"/>
          <w:sz w:val="32"/>
          <w:szCs w:val="32"/>
        </w:rPr>
        <w:t>该项目不合格可能是生产厂商对国家标准不了解或了解不够透彻，大量添加同一种颜色的不同色素。合成着色剂没有营养价值，长期食用合成着色剂</w:t>
      </w:r>
      <w:r>
        <w:rPr>
          <w:rFonts w:hint="eastAsia" w:ascii="仿宋" w:hAnsi="仿宋" w:eastAsia="仿宋"/>
          <w:sz w:val="32"/>
          <w:szCs w:val="32"/>
        </w:rPr>
        <w:t>超标的食物</w:t>
      </w:r>
      <w:r>
        <w:rPr>
          <w:rFonts w:ascii="仿宋" w:hAnsi="仿宋" w:eastAsia="仿宋"/>
          <w:sz w:val="32"/>
          <w:szCs w:val="32"/>
        </w:rPr>
        <w:t>可能对人体健康产生一定影响。</w:t>
      </w:r>
    </w:p>
    <w:p>
      <w:pPr>
        <w:numPr>
          <w:ilvl w:val="0"/>
          <w:numId w:val="0"/>
        </w:numPr>
        <w:spacing w:line="600" w:lineRule="exact"/>
        <w:ind w:firstLine="640"/>
        <w:jc w:val="left"/>
        <w:rPr>
          <w:rFonts w:hint="eastAsia" w:ascii="Calibri" w:hAnsi="Calibri" w:eastAsia="仿宋_GB2312" w:cs="Times New Roman"/>
          <w:b w:val="0"/>
          <w:bCs w:val="0"/>
          <w:kern w:val="2"/>
          <w:sz w:val="32"/>
          <w:szCs w:val="32"/>
          <w:lang w:val="en-US" w:eastAsia="zh-CN" w:bidi="ar-SA"/>
        </w:rPr>
      </w:pPr>
      <w:r>
        <w:rPr>
          <w:rFonts w:hint="eastAsia" w:ascii="仿宋" w:hAnsi="仿宋" w:eastAsia="仿宋" w:cs="仿宋"/>
          <w:b/>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font-weight : 400">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华文仿宋">
    <w:altName w:val="仿宋"/>
    <w:panose1 w:val="02010600040101010101"/>
    <w:charset w:val="86"/>
    <w:family w:val="auto"/>
    <w:pitch w:val="default"/>
    <w:sig w:usb0="00000000" w:usb1="00000000" w:usb2="00000010" w:usb3="00000000" w:csb0="0004009F" w:csb1="00000000"/>
  </w:font>
  <w:font w:name="FangSong_GB2312">
    <w:altName w:val="仿宋"/>
    <w:panose1 w:val="02010609060101010101"/>
    <w:charset w:val="86"/>
    <w:family w:val="modern"/>
    <w:pitch w:val="default"/>
    <w:sig w:usb0="00000000" w:usb1="00000000"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D778C"/>
    <w:multiLevelType w:val="singleLevel"/>
    <w:tmpl w:val="5D2D778C"/>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B6EFA"/>
    <w:rsid w:val="004B6EFA"/>
    <w:rsid w:val="00820F31"/>
    <w:rsid w:val="00824259"/>
    <w:rsid w:val="009A15EF"/>
    <w:rsid w:val="00B67A85"/>
    <w:rsid w:val="00D57D1B"/>
    <w:rsid w:val="00F421C8"/>
    <w:rsid w:val="02276CB5"/>
    <w:rsid w:val="06DE598C"/>
    <w:rsid w:val="145F0D0D"/>
    <w:rsid w:val="15886BAB"/>
    <w:rsid w:val="17EF416E"/>
    <w:rsid w:val="18451B3F"/>
    <w:rsid w:val="195B4923"/>
    <w:rsid w:val="22550787"/>
    <w:rsid w:val="26033D54"/>
    <w:rsid w:val="29DF02C5"/>
    <w:rsid w:val="2FD10C3E"/>
    <w:rsid w:val="32DD00BD"/>
    <w:rsid w:val="391352A9"/>
    <w:rsid w:val="3ADD2861"/>
    <w:rsid w:val="3AFA4815"/>
    <w:rsid w:val="3D297853"/>
    <w:rsid w:val="4B911789"/>
    <w:rsid w:val="58D27289"/>
    <w:rsid w:val="5C77642F"/>
    <w:rsid w:val="5F1D6839"/>
    <w:rsid w:val="68932D56"/>
    <w:rsid w:val="6EF66C78"/>
    <w:rsid w:val="73B232F5"/>
    <w:rsid w:val="757B7956"/>
    <w:rsid w:val="7B6A0503"/>
    <w:rsid w:val="7B802328"/>
    <w:rsid w:val="7E3539E2"/>
    <w:rsid w:val="7F023EEF"/>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10"/>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character" w:customStyle="1" w:styleId="10">
    <w:name w:val="标题 3 Char"/>
    <w:basedOn w:val="6"/>
    <w:link w:val="2"/>
    <w:qFormat/>
    <w:uiPriority w:val="9"/>
    <w:rPr>
      <w:rFonts w:ascii="宋体" w:hAnsi="宋体" w:eastAsia="宋体" w:cs="宋体"/>
      <w:b/>
      <w:bCs/>
      <w:kern w:val="0"/>
      <w:sz w:val="27"/>
      <w:szCs w:val="27"/>
    </w:rPr>
  </w:style>
  <w:style w:type="paragraph" w:customStyle="1" w:styleId="11">
    <w:name w:val="_Style 1"/>
    <w:basedOn w:val="1"/>
    <w:qFormat/>
    <w:uiPriority w:val="34"/>
    <w:pPr>
      <w:ind w:firstLine="420" w:firstLineChars="200"/>
    </w:pPr>
  </w:style>
  <w:style w:type="paragraph" w:customStyle="1" w:styleId="12">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Company>
  <Pages>1</Pages>
  <Words>25</Words>
  <Characters>147</Characters>
  <Lines>1</Lines>
  <Paragraphs>1</Paragraphs>
  <ScaleCrop>false</ScaleCrop>
  <LinksUpToDate>false</LinksUpToDate>
  <CharactersWithSpaces>171</CharactersWithSpaces>
  <Application>WPS Office_10.1.0.6205_F1E327BC-269C-435d-A152-05C5408002CA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2019-04-08T02:10:00Z</dcterms:created>
  <dc:creator>黎佩珊</dc:creator>
  <cp:lastModifiedBy>刘建军</cp:lastModifiedBy>
  <dcterms:modified xsi:type="dcterms:W3CDTF">2019-12-23T08:49:20Z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